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CF" w:rsidRDefault="006475CF" w:rsidP="006475CF">
      <w:pPr>
        <w:spacing w:after="0"/>
        <w:jc w:val="center"/>
        <w:rPr>
          <w:rFonts w:ascii="Times New Roman" w:hAnsi="Times New Roman"/>
          <w:b/>
          <w:sz w:val="24"/>
          <w:szCs w:val="24"/>
          <w:lang w:val="en-US"/>
        </w:rPr>
      </w:pPr>
      <w:r>
        <w:rPr>
          <w:rFonts w:ascii="Times New Roman" w:hAnsi="Times New Roman"/>
          <w:b/>
          <w:sz w:val="24"/>
          <w:szCs w:val="24"/>
          <w:lang w:val="en-US"/>
        </w:rPr>
        <w:t>ALASAN DOMINICA, ST.VINCENT AND THE GRENADINES</w:t>
      </w:r>
    </w:p>
    <w:p w:rsidR="006475CF" w:rsidRDefault="006475CF" w:rsidP="006475CF">
      <w:pPr>
        <w:spacing w:after="0"/>
        <w:jc w:val="center"/>
        <w:rPr>
          <w:rFonts w:ascii="Times New Roman" w:hAnsi="Times New Roman"/>
          <w:b/>
          <w:bCs/>
          <w:sz w:val="24"/>
          <w:szCs w:val="24"/>
          <w:lang w:val="en-US"/>
        </w:rPr>
      </w:pPr>
      <w:r>
        <w:rPr>
          <w:rFonts w:ascii="Times New Roman" w:hAnsi="Times New Roman"/>
          <w:b/>
          <w:sz w:val="24"/>
          <w:szCs w:val="24"/>
          <w:lang w:val="en-US"/>
        </w:rPr>
        <w:t>AND ANTIGUA AND BARBUDA TIDAK BERGABUNG DALAM PENYATUAN MATA UANG SUCRE</w:t>
      </w:r>
    </w:p>
    <w:p w:rsidR="00FC1685" w:rsidRDefault="00FC1685" w:rsidP="001B6D7D">
      <w:pPr>
        <w:pStyle w:val="FootnoteText"/>
        <w:jc w:val="center"/>
        <w:rPr>
          <w:b/>
          <w:bCs/>
          <w:sz w:val="22"/>
          <w:szCs w:val="22"/>
        </w:rPr>
      </w:pPr>
    </w:p>
    <w:p w:rsidR="00821689" w:rsidRPr="00821689" w:rsidRDefault="00821689" w:rsidP="001B6D7D">
      <w:pPr>
        <w:pStyle w:val="FootnoteText"/>
        <w:jc w:val="center"/>
        <w:rPr>
          <w:b/>
          <w:bCs/>
          <w:sz w:val="22"/>
          <w:szCs w:val="22"/>
        </w:rPr>
      </w:pPr>
    </w:p>
    <w:p w:rsidR="00FC1685" w:rsidRPr="00A510E9" w:rsidRDefault="006475CF" w:rsidP="009B15B6">
      <w:pPr>
        <w:pStyle w:val="FootnoteText"/>
        <w:jc w:val="center"/>
        <w:rPr>
          <w:b/>
          <w:bCs/>
          <w:sz w:val="22"/>
          <w:szCs w:val="22"/>
          <w:lang w:val="en-AU"/>
        </w:rPr>
      </w:pPr>
      <w:r>
        <w:rPr>
          <w:b/>
          <w:szCs w:val="24"/>
        </w:rPr>
        <w:t>Rusmah Wardani</w:t>
      </w:r>
      <w:r>
        <w:rPr>
          <w:rStyle w:val="FootnoteReference"/>
          <w:b/>
          <w:bCs/>
          <w:sz w:val="22"/>
          <w:szCs w:val="22"/>
        </w:rPr>
        <w:t xml:space="preserve"> </w:t>
      </w:r>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6475CF" w:rsidRPr="006475CF" w:rsidRDefault="00B303EF" w:rsidP="006475CF">
      <w:pPr>
        <w:spacing w:after="0" w:line="240" w:lineRule="auto"/>
        <w:ind w:left="851" w:right="849"/>
        <w:jc w:val="both"/>
        <w:rPr>
          <w:rFonts w:ascii="Times New Roman" w:eastAsia="SimSun" w:hAnsi="Times New Roman"/>
          <w:i/>
          <w:sz w:val="20"/>
          <w:szCs w:val="20"/>
          <w:lang w:val="en-US"/>
        </w:rPr>
      </w:pPr>
      <w:r w:rsidRPr="00401F07">
        <w:rPr>
          <w:rFonts w:ascii="Times New Roman" w:eastAsia="Calibri" w:hAnsi="Times New Roman"/>
          <w:b/>
          <w:bCs/>
          <w:i/>
          <w:sz w:val="20"/>
          <w:szCs w:val="20"/>
          <w:lang w:val="en-US"/>
        </w:rPr>
        <w:t>Abstract:</w:t>
      </w:r>
      <w:r w:rsidR="003C3C5C">
        <w:rPr>
          <w:rFonts w:ascii="Times New Roman" w:eastAsia="Calibri" w:hAnsi="Times New Roman"/>
          <w:b/>
          <w:bCs/>
          <w:i/>
          <w:sz w:val="20"/>
          <w:szCs w:val="20"/>
          <w:lang w:val="en-US"/>
        </w:rPr>
        <w:t xml:space="preserve"> </w:t>
      </w:r>
      <w:r w:rsidR="006475CF" w:rsidRPr="004B214F">
        <w:rPr>
          <w:rFonts w:ascii="Times New Roman" w:hAnsi="Times New Roman"/>
          <w:i/>
          <w:sz w:val="20"/>
          <w:szCs w:val="20"/>
          <w:lang w:val="en-US"/>
        </w:rPr>
        <w:t>The purpose of this research is to find out the reasons Dominica, St.Vincent and The Gradines and Antigua and Barbuda did not join the Sucre Currency pool. The type of research used is a descriptive, a study that seeks to explain and analyze clearly the reasons Dominica, St.Vincent and The Gradines and Antigua and Barbuda did not join the Sucre Currency. The data presented in this study are secondary data obtained through literature review and various literatures such as books, journals, magazines and the internet. The data analysis technique that is the writer analyzes the secondary data, then by using theories and concepts that can be used. The results of this study indicate that the reasons for Dominica, St. Vincent and the Gradines and Antigua and Barbuda did not join the Sucre currency union in the form of the economic level of Dominica, St. Vincent and the Gradines and Antigua and Barbuda and the low monetary policies governed by the Bank. Central of East Caribbean</w:t>
      </w:r>
    </w:p>
    <w:p w:rsidR="00696A65" w:rsidRPr="00FB44DB" w:rsidRDefault="00696A65" w:rsidP="00873561">
      <w:pPr>
        <w:spacing w:after="0" w:line="240" w:lineRule="auto"/>
        <w:ind w:left="851" w:right="849"/>
        <w:jc w:val="both"/>
        <w:rPr>
          <w:rFonts w:ascii="Times New Roman" w:hAnsi="Times New Roman"/>
          <w:i/>
          <w:sz w:val="20"/>
          <w:szCs w:val="23"/>
          <w:lang w:val="en-US"/>
        </w:rPr>
      </w:pPr>
    </w:p>
    <w:p w:rsidR="00696A65" w:rsidRPr="00696A65" w:rsidRDefault="001B6D7D" w:rsidP="00C6393F">
      <w:pPr>
        <w:spacing w:after="0" w:line="240" w:lineRule="auto"/>
        <w:ind w:left="851" w:right="849"/>
        <w:jc w:val="both"/>
        <w:rPr>
          <w:rFonts w:ascii="Times New Roman" w:eastAsia="Calibri" w:hAnsi="Times New Roman"/>
          <w:b/>
          <w:bCs/>
          <w:i/>
          <w:sz w:val="20"/>
          <w:szCs w:val="20"/>
          <w:lang w:val="en-US"/>
        </w:rPr>
      </w:pPr>
      <w:r w:rsidRPr="00401F07">
        <w:rPr>
          <w:rFonts w:ascii="Times New Roman" w:eastAsia="Calibri" w:hAnsi="Times New Roman"/>
          <w:b/>
          <w:bCs/>
          <w:i/>
          <w:sz w:val="20"/>
          <w:szCs w:val="20"/>
        </w:rPr>
        <w:t>Keyword</w:t>
      </w:r>
      <w:r w:rsidR="00162B5B" w:rsidRPr="00401F07">
        <w:rPr>
          <w:rFonts w:ascii="Times New Roman" w:eastAsia="Calibri" w:hAnsi="Times New Roman"/>
          <w:b/>
          <w:bCs/>
          <w:i/>
          <w:sz w:val="20"/>
          <w:szCs w:val="20"/>
        </w:rPr>
        <w:t xml:space="preserve">s: </w:t>
      </w:r>
      <w:r w:rsidR="006475CF" w:rsidRPr="004B214F">
        <w:rPr>
          <w:rFonts w:ascii="Times New Roman" w:hAnsi="Times New Roman"/>
          <w:b/>
          <w:i/>
          <w:sz w:val="20"/>
          <w:szCs w:val="20"/>
          <w:lang w:val="en-US"/>
        </w:rPr>
        <w:t>ALBA, SUCRE , Currency Union</w:t>
      </w:r>
    </w:p>
    <w:p w:rsidR="001B6D7D" w:rsidRPr="00401F07" w:rsidRDefault="00A57AA4" w:rsidP="00C6393F">
      <w:pPr>
        <w:tabs>
          <w:tab w:val="left" w:pos="3630"/>
        </w:tabs>
        <w:spacing w:after="0" w:line="240" w:lineRule="auto"/>
        <w:ind w:left="851" w:right="849"/>
        <w:rPr>
          <w:rStyle w:val="hps"/>
          <w:rFonts w:ascii="Times New Roman" w:hAnsi="Times New Roman"/>
          <w:b/>
          <w:i/>
        </w:rPr>
      </w:pPr>
      <w:r w:rsidRPr="00401F07">
        <w:rPr>
          <w:rFonts w:ascii="Times New Roman" w:hAnsi="Times New Roman"/>
          <w:b/>
          <w:i/>
        </w:rPr>
        <w:t xml:space="preserve"> </w:t>
      </w: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rsidR="00821689" w:rsidRDefault="006475CF" w:rsidP="006475CF">
      <w:pPr>
        <w:autoSpaceDE w:val="0"/>
        <w:autoSpaceDN w:val="0"/>
        <w:adjustRightInd w:val="0"/>
        <w:spacing w:after="0" w:line="240" w:lineRule="auto"/>
        <w:ind w:firstLine="810"/>
        <w:jc w:val="both"/>
        <w:rPr>
          <w:rFonts w:ascii="Times New Roman" w:hAnsi="Times New Roman"/>
          <w:sz w:val="24"/>
          <w:szCs w:val="24"/>
          <w:lang w:val="en-US"/>
        </w:rPr>
      </w:pPr>
      <w:r w:rsidRPr="00B30059">
        <w:rPr>
          <w:rFonts w:ascii="Times New Roman" w:hAnsi="Times New Roman"/>
          <w:sz w:val="24"/>
          <w:szCs w:val="24"/>
          <w:lang w:val="en-US"/>
        </w:rPr>
        <w:t>Wilayah Amerika Latin merupakan bagian dari benua Amerika yang sangat luas dengan variasi iklim dan keadaan fisik geografis yang beraneka ragam, demikian pula kultur masyarakatnya. Secara geografis Amerika Latin membentang dari perbatasan Rio Grande antara Texas dan Meksiko kebagian Selatan Benua Amerika termasuk beberapa pulau di Karibia</w:t>
      </w:r>
      <w:r>
        <w:rPr>
          <w:rFonts w:ascii="Times New Roman" w:hAnsi="Times New Roman"/>
          <w:sz w:val="24"/>
          <w:szCs w:val="24"/>
          <w:lang w:val="en-US"/>
        </w:rPr>
        <w:t xml:space="preserve"> </w:t>
      </w:r>
      <w:r w:rsidRPr="002E6C43">
        <w:rPr>
          <w:rFonts w:ascii="Times New Roman" w:hAnsi="Times New Roman"/>
          <w:color w:val="4472C4" w:themeColor="accent1"/>
          <w:sz w:val="24"/>
          <w:szCs w:val="24"/>
          <w:lang w:val="en-US"/>
        </w:rPr>
        <w:t>(Burton</w:t>
      </w:r>
      <w:r w:rsidRPr="002E6C43">
        <w:rPr>
          <w:rFonts w:ascii="Times New Roman" w:hAnsi="Times New Roman"/>
          <w:color w:val="4472C4" w:themeColor="accent1"/>
          <w:sz w:val="20"/>
          <w:szCs w:val="20"/>
          <w:lang w:val="en-US"/>
        </w:rPr>
        <w:t xml:space="preserve">, </w:t>
      </w:r>
      <w:r w:rsidRPr="002E6C43">
        <w:rPr>
          <w:rFonts w:ascii="Times New Roman" w:hAnsi="Times New Roman"/>
          <w:color w:val="4472C4" w:themeColor="accent1"/>
          <w:sz w:val="24"/>
          <w:szCs w:val="24"/>
          <w:lang w:val="en-US"/>
        </w:rPr>
        <w:t>1984</w:t>
      </w:r>
      <w:r w:rsidRPr="002E6C43">
        <w:rPr>
          <w:rFonts w:ascii="Times New Roman" w:hAnsi="Times New Roman"/>
          <w:color w:val="4472C4" w:themeColor="accent1"/>
          <w:sz w:val="20"/>
          <w:szCs w:val="20"/>
          <w:lang w:val="en-US"/>
        </w:rPr>
        <w:t>).</w:t>
      </w:r>
      <w:r>
        <w:rPr>
          <w:rFonts w:ascii="Times New Roman" w:hAnsi="Times New Roman"/>
          <w:sz w:val="20"/>
          <w:szCs w:val="20"/>
          <w:lang w:val="en-US"/>
        </w:rPr>
        <w:t xml:space="preserve"> </w:t>
      </w:r>
      <w:r w:rsidRPr="00B30059">
        <w:rPr>
          <w:rFonts w:ascii="Times New Roman" w:hAnsi="Times New Roman"/>
          <w:sz w:val="24"/>
          <w:szCs w:val="24"/>
          <w:lang w:val="en-US"/>
        </w:rPr>
        <w:t>Secara umum kawasan Amerika Latin terdiri dari beberapa Negara yaitu Meksiko, Argentina, Peru, Bolivia, Chili, Ekuador, Kolombia, Puerto Rico, Jamaika, Paraguay, Uruguay, Venezuela, Costa Rica, Cuba, Republik Dominika, El salavador, Guetemala, Honduras, Nikaragua, Panama dan Brazil</w:t>
      </w:r>
      <w:r w:rsidRPr="00B30059">
        <w:rPr>
          <w:rFonts w:ascii="Times New Roman" w:hAnsi="Times New Roman"/>
          <w:sz w:val="24"/>
          <w:szCs w:val="24"/>
        </w:rPr>
        <w:t>.</w:t>
      </w:r>
    </w:p>
    <w:p w:rsidR="006475CF" w:rsidRDefault="006475CF" w:rsidP="006475CF">
      <w:pPr>
        <w:autoSpaceDE w:val="0"/>
        <w:autoSpaceDN w:val="0"/>
        <w:adjustRightInd w:val="0"/>
        <w:spacing w:after="0" w:line="240" w:lineRule="auto"/>
        <w:ind w:firstLine="810"/>
        <w:jc w:val="both"/>
        <w:rPr>
          <w:rFonts w:ascii="Times New Roman" w:hAnsi="Times New Roman"/>
          <w:sz w:val="20"/>
          <w:szCs w:val="20"/>
          <w:lang w:val="en-US"/>
        </w:rPr>
      </w:pPr>
      <w:r w:rsidRPr="00B30059">
        <w:rPr>
          <w:rFonts w:ascii="Times New Roman" w:hAnsi="Times New Roman"/>
          <w:sz w:val="24"/>
          <w:szCs w:val="24"/>
          <w:lang w:val="en-US"/>
        </w:rPr>
        <w:t>Terbentuknya ALBA juga didasari oleh adanya hambatan-hambatan kerjasama ekonomi dalam</w:t>
      </w:r>
      <w:r>
        <w:rPr>
          <w:rFonts w:ascii="Times New Roman" w:hAnsi="Times New Roman"/>
          <w:sz w:val="24"/>
          <w:szCs w:val="24"/>
          <w:lang w:val="en-US"/>
        </w:rPr>
        <w:t xml:space="preserve"> </w:t>
      </w:r>
      <w:r w:rsidRPr="00B30059">
        <w:rPr>
          <w:rFonts w:ascii="Times New Roman" w:hAnsi="Times New Roman"/>
          <w:sz w:val="24"/>
          <w:szCs w:val="24"/>
          <w:lang w:val="en-US"/>
        </w:rPr>
        <w:t xml:space="preserve">pemerataan kemakmuran diantara Negara-negara Amerika Latin. Tujuan pembentukan ALBA berupaya untuk mengatasi ketidaksejahteraan sosial dalam kerjasama ekonomi agar tidak ada perbedaan antara Negara yang miskin dan kaya. Pada perkembangannya, keanggotaan ALBA mengalami perluasan hingga mencapai Sembilan Negara. Adapun perluasan ini meliputi enam anggota dari Amerika Latin (Venezuela, Kuba, Nikaragua, Bolivia, Honduras, Ekuador) dan tiga Negara anggota dari Karibia (Dominica, St.Vincent and The Gradines, Antigua and Barbuda) Oleh karenanya pada 14 Desember 2004, Venezuela berinisiatif membentuk </w:t>
      </w:r>
      <w:r w:rsidRPr="00B30059">
        <w:rPr>
          <w:rFonts w:ascii="Times New Roman" w:hAnsi="Times New Roman"/>
          <w:i/>
          <w:sz w:val="24"/>
          <w:szCs w:val="24"/>
          <w:lang w:val="en-US"/>
        </w:rPr>
        <w:t>Alternative Bolivariana para las America</w:t>
      </w:r>
      <w:r w:rsidRPr="00B30059">
        <w:rPr>
          <w:rFonts w:ascii="Times New Roman" w:hAnsi="Times New Roman"/>
          <w:sz w:val="24"/>
          <w:szCs w:val="24"/>
          <w:lang w:val="en-US"/>
        </w:rPr>
        <w:t xml:space="preserve"> (ALBA) atau dalam bahasa Spanyol </w:t>
      </w:r>
      <w:r w:rsidRPr="00B30059">
        <w:rPr>
          <w:rFonts w:ascii="Times New Roman" w:hAnsi="Times New Roman"/>
          <w:i/>
          <w:sz w:val="24"/>
          <w:szCs w:val="24"/>
          <w:lang w:val="en-US"/>
        </w:rPr>
        <w:t>Alianza Bolivariana para los Pueblos de Nuestra America,</w:t>
      </w:r>
      <w:r w:rsidRPr="00B30059">
        <w:rPr>
          <w:rFonts w:ascii="Times New Roman" w:hAnsi="Times New Roman"/>
          <w:sz w:val="24"/>
          <w:szCs w:val="24"/>
          <w:lang w:val="en-US"/>
        </w:rPr>
        <w:t xml:space="preserve"> bersama Kuba, yang dideklarasikan di Havana, Kuba</w:t>
      </w:r>
      <w:r>
        <w:rPr>
          <w:rFonts w:ascii="Times New Roman" w:hAnsi="Times New Roman"/>
          <w:sz w:val="24"/>
          <w:szCs w:val="24"/>
          <w:lang w:val="en-US"/>
        </w:rPr>
        <w:t xml:space="preserve"> </w:t>
      </w:r>
      <w:r w:rsidRPr="002E6C43">
        <w:rPr>
          <w:rFonts w:ascii="Times New Roman" w:hAnsi="Times New Roman"/>
          <w:color w:val="4472C4" w:themeColor="accent1"/>
          <w:sz w:val="24"/>
          <w:szCs w:val="24"/>
          <w:lang w:val="en-US"/>
        </w:rPr>
        <w:t>(ALBA, 2004).</w:t>
      </w:r>
      <w:r w:rsidRPr="00B30059">
        <w:rPr>
          <w:rFonts w:ascii="Times New Roman" w:hAnsi="Times New Roman"/>
          <w:sz w:val="24"/>
          <w:szCs w:val="24"/>
          <w:lang w:val="en-US"/>
        </w:rPr>
        <w:t xml:space="preserve"> Organisasi antar pemerintah yang berbasis pada integrasi sosial, </w:t>
      </w:r>
      <w:r w:rsidRPr="00B30059">
        <w:rPr>
          <w:rFonts w:ascii="Times New Roman" w:hAnsi="Times New Roman"/>
          <w:sz w:val="24"/>
          <w:szCs w:val="24"/>
          <w:lang w:val="en-US"/>
        </w:rPr>
        <w:lastRenderedPageBreak/>
        <w:t>politik dan ekonomi ini, memiliki prinsip pokok yaitu solidaritas yang luas diantara bangsa-bangsa Amerika Latin dan Karibia.</w:t>
      </w:r>
    </w:p>
    <w:p w:rsidR="006475CF" w:rsidRPr="006475CF" w:rsidRDefault="006475CF" w:rsidP="006475CF">
      <w:pPr>
        <w:autoSpaceDE w:val="0"/>
        <w:autoSpaceDN w:val="0"/>
        <w:adjustRightInd w:val="0"/>
        <w:spacing w:after="0" w:line="240" w:lineRule="auto"/>
        <w:ind w:firstLine="810"/>
        <w:jc w:val="both"/>
        <w:rPr>
          <w:rFonts w:ascii="Times New Roman" w:hAnsi="Times New Roman"/>
          <w:sz w:val="20"/>
          <w:szCs w:val="20"/>
          <w:lang w:val="en-US"/>
        </w:rPr>
      </w:pPr>
      <w:r w:rsidRPr="00B30059">
        <w:rPr>
          <w:rFonts w:ascii="Times New Roman" w:hAnsi="Times New Roman"/>
          <w:sz w:val="24"/>
          <w:szCs w:val="24"/>
        </w:rPr>
        <w:t>SUCRE</w:t>
      </w:r>
      <w:r w:rsidRPr="00B30059">
        <w:rPr>
          <w:rFonts w:ascii="Times New Roman" w:hAnsi="Times New Roman"/>
          <w:sz w:val="24"/>
          <w:szCs w:val="24"/>
          <w:lang w:val="en-US"/>
        </w:rPr>
        <w:t xml:space="preserve"> </w:t>
      </w:r>
      <w:r w:rsidRPr="00B30059">
        <w:rPr>
          <w:rFonts w:ascii="Times New Roman" w:hAnsi="Times New Roman"/>
          <w:sz w:val="24"/>
          <w:szCs w:val="24"/>
        </w:rPr>
        <w:t>diusulkan</w:t>
      </w:r>
      <w:r w:rsidRPr="00B30059">
        <w:rPr>
          <w:rFonts w:ascii="Times New Roman" w:hAnsi="Times New Roman"/>
          <w:sz w:val="24"/>
          <w:szCs w:val="24"/>
          <w:lang w:val="en-US"/>
        </w:rPr>
        <w:t xml:space="preserve"> </w:t>
      </w:r>
      <w:r w:rsidRPr="00B30059">
        <w:rPr>
          <w:rFonts w:ascii="Times New Roman" w:hAnsi="Times New Roman"/>
          <w:sz w:val="24"/>
          <w:szCs w:val="24"/>
        </w:rPr>
        <w:t>untuk pertukaran komersial antara anggota blok perdagangan regional ALBA</w:t>
      </w:r>
      <w:r w:rsidRPr="00B30059">
        <w:rPr>
          <w:rFonts w:ascii="Times New Roman" w:hAnsi="Times New Roman"/>
          <w:sz w:val="24"/>
          <w:szCs w:val="24"/>
          <w:lang w:val="en-US"/>
        </w:rPr>
        <w:t xml:space="preserve">, dan </w:t>
      </w:r>
      <w:r w:rsidRPr="00B30059">
        <w:rPr>
          <w:rFonts w:ascii="Times New Roman" w:hAnsi="Times New Roman"/>
          <w:sz w:val="24"/>
          <w:szCs w:val="24"/>
        </w:rPr>
        <w:t xml:space="preserve">didaftarkan oleh </w:t>
      </w:r>
      <w:r w:rsidRPr="00B30059">
        <w:rPr>
          <w:rFonts w:ascii="Times New Roman" w:hAnsi="Times New Roman"/>
          <w:i/>
          <w:sz w:val="24"/>
          <w:szCs w:val="24"/>
        </w:rPr>
        <w:t>Council of Economic Complementation</w:t>
      </w:r>
      <w:r w:rsidRPr="00B30059">
        <w:rPr>
          <w:rFonts w:ascii="Times New Roman" w:hAnsi="Times New Roman"/>
          <w:sz w:val="24"/>
          <w:szCs w:val="24"/>
        </w:rPr>
        <w:t xml:space="preserve"> ALBA-TCP</w:t>
      </w:r>
      <w:r w:rsidRPr="00B30059">
        <w:rPr>
          <w:rFonts w:ascii="Times New Roman" w:hAnsi="Times New Roman"/>
          <w:sz w:val="24"/>
          <w:szCs w:val="24"/>
          <w:lang w:val="en-US"/>
        </w:rPr>
        <w:t xml:space="preserve"> </w:t>
      </w:r>
      <w:r w:rsidRPr="00B30059">
        <w:rPr>
          <w:rFonts w:ascii="Times New Roman" w:hAnsi="Times New Roman"/>
          <w:sz w:val="24"/>
          <w:szCs w:val="24"/>
        </w:rPr>
        <w:t xml:space="preserve">ke </w:t>
      </w:r>
      <w:r w:rsidRPr="00B30059">
        <w:rPr>
          <w:rFonts w:ascii="Times New Roman" w:hAnsi="Times New Roman"/>
          <w:i/>
          <w:sz w:val="24"/>
          <w:szCs w:val="24"/>
        </w:rPr>
        <w:t>International Standarization Organization</w:t>
      </w:r>
      <w:r w:rsidRPr="00B30059">
        <w:rPr>
          <w:rFonts w:ascii="Times New Roman" w:hAnsi="Times New Roman"/>
          <w:sz w:val="24"/>
          <w:szCs w:val="24"/>
        </w:rPr>
        <w:t xml:space="preserve"> (ISO). ISO melakukan prosedur standarisasi kemudian mengakui SUCRE sebagai unit kompensasi dengan kode XSU</w:t>
      </w:r>
      <w:r>
        <w:rPr>
          <w:rFonts w:ascii="Times New Roman" w:hAnsi="Times New Roman"/>
          <w:sz w:val="24"/>
          <w:szCs w:val="24"/>
          <w:lang w:val="en-US"/>
        </w:rPr>
        <w:t xml:space="preserve"> </w:t>
      </w:r>
      <w:r w:rsidRPr="002E6C43">
        <w:rPr>
          <w:rFonts w:ascii="Times New Roman" w:hAnsi="Times New Roman"/>
          <w:color w:val="4472C4" w:themeColor="accent1"/>
          <w:sz w:val="24"/>
          <w:szCs w:val="24"/>
          <w:lang w:val="en-US"/>
        </w:rPr>
        <w:t>(ISO, 2017).</w:t>
      </w:r>
      <w:r w:rsidRPr="00B30059">
        <w:rPr>
          <w:rFonts w:ascii="Times New Roman" w:hAnsi="Times New Roman"/>
          <w:sz w:val="24"/>
          <w:szCs w:val="24"/>
          <w:lang w:val="en-US"/>
        </w:rPr>
        <w:t xml:space="preserve"> Saat pertama kali diluncurkan, </w:t>
      </w:r>
      <w:r w:rsidRPr="00B30059">
        <w:rPr>
          <w:rFonts w:ascii="Times New Roman" w:hAnsi="Times New Roman"/>
          <w:sz w:val="24"/>
          <w:szCs w:val="24"/>
        </w:rPr>
        <w:t xml:space="preserve">SUCRE masih berupa mata uang virtual </w:t>
      </w:r>
      <w:r w:rsidRPr="00B30059">
        <w:rPr>
          <w:rFonts w:ascii="Times New Roman" w:hAnsi="Times New Roman"/>
          <w:sz w:val="24"/>
          <w:szCs w:val="24"/>
          <w:lang w:val="en-US"/>
        </w:rPr>
        <w:t>yang berarti SUCRE</w:t>
      </w:r>
      <w:r w:rsidRPr="00B30059">
        <w:rPr>
          <w:rFonts w:ascii="Times New Roman" w:hAnsi="Times New Roman"/>
          <w:sz w:val="24"/>
          <w:szCs w:val="24"/>
        </w:rPr>
        <w:t xml:space="preserve"> belum diterbitkan dalam bentuk uang koin dan kertas</w:t>
      </w:r>
      <w:r w:rsidRPr="00B30059">
        <w:rPr>
          <w:rFonts w:ascii="Times New Roman" w:hAnsi="Times New Roman"/>
          <w:sz w:val="24"/>
          <w:szCs w:val="24"/>
          <w:lang w:val="en-US"/>
        </w:rPr>
        <w:t xml:space="preserve">. Namun demikian SUCRE masih dapat digunakan secara terbatas </w:t>
      </w:r>
      <w:r w:rsidRPr="00B30059">
        <w:rPr>
          <w:rFonts w:ascii="Times New Roman" w:hAnsi="Times New Roman"/>
          <w:sz w:val="24"/>
          <w:szCs w:val="24"/>
        </w:rPr>
        <w:t>sebagai media</w:t>
      </w:r>
      <w:r w:rsidRPr="00B30059">
        <w:rPr>
          <w:rFonts w:ascii="Times New Roman" w:hAnsi="Times New Roman"/>
          <w:sz w:val="24"/>
          <w:szCs w:val="24"/>
          <w:lang w:val="en-US"/>
        </w:rPr>
        <w:t xml:space="preserve"> transaksi antara bank sentral negara-negara anggota ALBA</w:t>
      </w:r>
      <w:r>
        <w:rPr>
          <w:rFonts w:ascii="Times New Roman" w:hAnsi="Times New Roman"/>
          <w:sz w:val="24"/>
          <w:szCs w:val="24"/>
          <w:lang w:val="en-US"/>
        </w:rPr>
        <w:t xml:space="preserve"> </w:t>
      </w:r>
      <w:r w:rsidR="00821689">
        <w:rPr>
          <w:rFonts w:ascii="Times New Roman" w:hAnsi="Times New Roman"/>
          <w:color w:val="4472C4" w:themeColor="accent1"/>
          <w:sz w:val="24"/>
          <w:szCs w:val="24"/>
          <w:lang w:val="en-US"/>
        </w:rPr>
        <w:t>(s</w:t>
      </w:r>
      <w:r w:rsidRPr="002E6C43">
        <w:rPr>
          <w:rFonts w:ascii="Times New Roman" w:hAnsi="Times New Roman"/>
          <w:color w:val="4472C4" w:themeColor="accent1"/>
          <w:sz w:val="24"/>
          <w:szCs w:val="24"/>
        </w:rPr>
        <w:t>ucrealba.org</w:t>
      </w:r>
      <w:r w:rsidRPr="002E6C43">
        <w:rPr>
          <w:rFonts w:ascii="Times New Roman" w:hAnsi="Times New Roman"/>
          <w:color w:val="4472C4" w:themeColor="accent1"/>
          <w:sz w:val="24"/>
          <w:szCs w:val="24"/>
          <w:lang w:val="en-US"/>
        </w:rPr>
        <w:t>, 2010</w:t>
      </w:r>
      <w:r w:rsidRPr="002E6C43">
        <w:rPr>
          <w:rFonts w:ascii="Times New Roman" w:hAnsi="Times New Roman"/>
          <w:color w:val="4472C4" w:themeColor="accent1"/>
          <w:lang w:val="en-US"/>
        </w:rPr>
        <w:t>)</w:t>
      </w:r>
      <w:r w:rsidRPr="002E6C43">
        <w:rPr>
          <w:rFonts w:ascii="Times New Roman" w:hAnsi="Times New Roman"/>
          <w:color w:val="4472C4" w:themeColor="accent1"/>
          <w:sz w:val="24"/>
          <w:szCs w:val="24"/>
        </w:rPr>
        <w:t>.</w:t>
      </w:r>
      <w:r>
        <w:rPr>
          <w:rFonts w:ascii="Times New Roman" w:hAnsi="Times New Roman"/>
          <w:sz w:val="24"/>
          <w:szCs w:val="24"/>
          <w:lang w:val="en-US"/>
        </w:rPr>
        <w:t xml:space="preserve"> </w:t>
      </w:r>
      <w:r w:rsidRPr="00B30059">
        <w:rPr>
          <w:rFonts w:ascii="Times New Roman" w:hAnsi="Times New Roman"/>
          <w:sz w:val="24"/>
          <w:szCs w:val="24"/>
          <w:lang w:val="en-US"/>
        </w:rPr>
        <w:t>Kemudian SUCRE masuk ke dalam sistem kurensi internasional pada 27 Januari 2010. Pada awal masuk sistem kurensi internasional, n</w:t>
      </w:r>
      <w:r w:rsidRPr="00B30059">
        <w:rPr>
          <w:rFonts w:ascii="Times New Roman" w:hAnsi="Times New Roman"/>
          <w:sz w:val="24"/>
          <w:szCs w:val="24"/>
        </w:rPr>
        <w:t>ilai tukar</w:t>
      </w:r>
      <w:r w:rsidRPr="00B30059">
        <w:rPr>
          <w:rFonts w:ascii="Times New Roman" w:hAnsi="Times New Roman"/>
          <w:sz w:val="24"/>
          <w:szCs w:val="24"/>
          <w:lang w:val="en-US"/>
        </w:rPr>
        <w:t xml:space="preserve"> </w:t>
      </w:r>
      <w:r w:rsidRPr="00B30059">
        <w:rPr>
          <w:rFonts w:ascii="Times New Roman" w:hAnsi="Times New Roman"/>
          <w:sz w:val="24"/>
          <w:szCs w:val="24"/>
        </w:rPr>
        <w:t xml:space="preserve">mata uang Sucre </w:t>
      </w:r>
      <w:r w:rsidRPr="00B30059">
        <w:rPr>
          <w:rFonts w:ascii="Times New Roman" w:hAnsi="Times New Roman"/>
          <w:sz w:val="24"/>
          <w:szCs w:val="24"/>
          <w:lang w:val="en-US"/>
        </w:rPr>
        <w:t xml:space="preserve">dipatok dengan nilai 1 </w:t>
      </w:r>
      <w:r w:rsidRPr="00B30059">
        <w:rPr>
          <w:rFonts w:ascii="Times New Roman" w:hAnsi="Times New Roman"/>
          <w:sz w:val="24"/>
          <w:szCs w:val="24"/>
        </w:rPr>
        <w:t>= US$ 1.25.</w:t>
      </w:r>
    </w:p>
    <w:p w:rsidR="00FB44DB" w:rsidRPr="00AB04B9" w:rsidRDefault="00FB44DB" w:rsidP="00191628">
      <w:pPr>
        <w:tabs>
          <w:tab w:val="left" w:pos="851"/>
        </w:tabs>
        <w:spacing w:after="0" w:line="240" w:lineRule="auto"/>
        <w:jc w:val="both"/>
        <w:rPr>
          <w:rFonts w:ascii="Times New Roman" w:hAnsi="Times New Roman"/>
          <w:sz w:val="24"/>
          <w:szCs w:val="24"/>
        </w:rPr>
      </w:pPr>
    </w:p>
    <w:p w:rsidR="002D51EB" w:rsidRPr="00AB04B9" w:rsidRDefault="00A0410D" w:rsidP="002D51EB">
      <w:pPr>
        <w:spacing w:after="0" w:line="240" w:lineRule="auto"/>
        <w:jc w:val="both"/>
        <w:rPr>
          <w:rFonts w:ascii="Times New Roman" w:hAnsi="Times New Roman"/>
          <w:b/>
          <w:color w:val="000000"/>
          <w:sz w:val="24"/>
          <w:szCs w:val="24"/>
          <w:lang w:val="en-AU"/>
        </w:rPr>
      </w:pPr>
      <w:r w:rsidRPr="00AB04B9">
        <w:rPr>
          <w:rFonts w:ascii="Times New Roman" w:hAnsi="Times New Roman"/>
          <w:b/>
          <w:color w:val="000000"/>
          <w:sz w:val="24"/>
          <w:szCs w:val="24"/>
          <w:lang w:val="en-AU"/>
        </w:rPr>
        <w:t>Kerangka Teori</w:t>
      </w:r>
      <w:r w:rsidR="00E9065F" w:rsidRPr="00AB04B9">
        <w:rPr>
          <w:rFonts w:ascii="Times New Roman" w:hAnsi="Times New Roman"/>
          <w:b/>
          <w:color w:val="000000"/>
          <w:sz w:val="24"/>
          <w:szCs w:val="24"/>
          <w:lang w:val="en-AU"/>
        </w:rPr>
        <w:t xml:space="preserve"> </w:t>
      </w:r>
    </w:p>
    <w:p w:rsidR="00C45525" w:rsidRPr="00AB04B9" w:rsidRDefault="006475CF" w:rsidP="00C45525">
      <w:pPr>
        <w:spacing w:after="0" w:line="240" w:lineRule="auto"/>
        <w:ind w:firstLine="709"/>
        <w:jc w:val="both"/>
        <w:rPr>
          <w:rFonts w:ascii="Times New Roman" w:hAnsi="Times New Roman"/>
          <w:sz w:val="24"/>
          <w:szCs w:val="24"/>
          <w:lang w:val="en-US"/>
        </w:rPr>
      </w:pPr>
      <w:r w:rsidRPr="00AB04B9">
        <w:rPr>
          <w:rFonts w:ascii="Times New Roman" w:hAnsi="Times New Roman"/>
          <w:b/>
          <w:i/>
          <w:sz w:val="24"/>
          <w:szCs w:val="24"/>
        </w:rPr>
        <w:t xml:space="preserve">Konsep </w:t>
      </w:r>
      <w:r>
        <w:rPr>
          <w:rFonts w:ascii="Times New Roman" w:hAnsi="Times New Roman"/>
          <w:b/>
          <w:i/>
          <w:sz w:val="24"/>
          <w:szCs w:val="24"/>
          <w:lang w:val="en-US"/>
        </w:rPr>
        <w:t>Regionalisme</w:t>
      </w:r>
    </w:p>
    <w:p w:rsidR="006475CF" w:rsidRDefault="006475CF" w:rsidP="006475CF">
      <w:pPr>
        <w:spacing w:after="0" w:line="240" w:lineRule="auto"/>
        <w:ind w:firstLine="709"/>
        <w:jc w:val="both"/>
        <w:rPr>
          <w:rFonts w:ascii="Times New Roman" w:hAnsi="Times New Roman"/>
          <w:bCs/>
          <w:sz w:val="24"/>
          <w:szCs w:val="24"/>
          <w:lang w:val="en-US"/>
        </w:rPr>
      </w:pPr>
      <w:r w:rsidRPr="00B30059">
        <w:rPr>
          <w:rFonts w:ascii="Times New Roman" w:hAnsi="Times New Roman"/>
          <w:sz w:val="24"/>
          <w:szCs w:val="24"/>
        </w:rPr>
        <w:t>Currency Unio</w:t>
      </w:r>
      <w:r w:rsidRPr="00B30059">
        <w:rPr>
          <w:rFonts w:ascii="Times New Roman" w:hAnsi="Times New Roman"/>
          <w:sz w:val="24"/>
          <w:szCs w:val="24"/>
          <w:lang w:val="en-US"/>
        </w:rPr>
        <w:t>n merupakan s</w:t>
      </w:r>
      <w:r w:rsidRPr="00B30059">
        <w:rPr>
          <w:rFonts w:ascii="Times New Roman" w:hAnsi="Times New Roman"/>
          <w:sz w:val="24"/>
          <w:szCs w:val="24"/>
        </w:rPr>
        <w:t>uatu serikat</w:t>
      </w:r>
      <w:r w:rsidRPr="00B30059">
        <w:rPr>
          <w:rFonts w:ascii="Times New Roman" w:hAnsi="Times New Roman"/>
          <w:sz w:val="24"/>
          <w:szCs w:val="24"/>
          <w:lang w:val="en-US"/>
        </w:rPr>
        <w:t xml:space="preserve"> atau persatuan mata uang</w:t>
      </w:r>
      <w:r w:rsidRPr="00B30059">
        <w:rPr>
          <w:rFonts w:ascii="Times New Roman" w:hAnsi="Times New Roman"/>
          <w:sz w:val="24"/>
          <w:szCs w:val="24"/>
        </w:rPr>
        <w:t xml:space="preserve"> ketika dua atau lebih kelompok</w:t>
      </w:r>
      <w:r w:rsidRPr="00B30059">
        <w:rPr>
          <w:rFonts w:ascii="Times New Roman" w:hAnsi="Times New Roman"/>
          <w:sz w:val="24"/>
          <w:szCs w:val="24"/>
          <w:lang w:val="en-US"/>
        </w:rPr>
        <w:t xml:space="preserve"> </w:t>
      </w:r>
      <w:r w:rsidRPr="00B30059">
        <w:rPr>
          <w:rFonts w:ascii="Times New Roman" w:hAnsi="Times New Roman"/>
          <w:sz w:val="24"/>
          <w:szCs w:val="24"/>
        </w:rPr>
        <w:t>(biasanya</w:t>
      </w:r>
      <w:r w:rsidRPr="00B30059">
        <w:rPr>
          <w:rFonts w:ascii="Times New Roman" w:hAnsi="Times New Roman"/>
          <w:sz w:val="24"/>
          <w:szCs w:val="24"/>
          <w:lang w:val="en-US"/>
        </w:rPr>
        <w:t xml:space="preserve"> </w:t>
      </w:r>
      <w:r w:rsidRPr="00B30059">
        <w:rPr>
          <w:rFonts w:ascii="Times New Roman" w:hAnsi="Times New Roman"/>
          <w:sz w:val="24"/>
          <w:szCs w:val="24"/>
        </w:rPr>
        <w:t xml:space="preserve">negara) berbagi mata uang yang sama atau memutuskan untuk mematok nilai tukar mereka untuk menjaga nilai mata uang pada tingkat tertentu. Salah satu tujuan utama membentuk </w:t>
      </w:r>
      <w:r w:rsidRPr="00B30059">
        <w:rPr>
          <w:rFonts w:ascii="Times New Roman" w:hAnsi="Times New Roman"/>
          <w:sz w:val="24"/>
          <w:szCs w:val="24"/>
          <w:lang w:val="en-US"/>
        </w:rPr>
        <w:t>persatuan</w:t>
      </w:r>
      <w:r w:rsidRPr="00B30059">
        <w:rPr>
          <w:rFonts w:ascii="Times New Roman" w:hAnsi="Times New Roman"/>
          <w:sz w:val="24"/>
          <w:szCs w:val="24"/>
        </w:rPr>
        <w:t xml:space="preserve"> mata uang </w:t>
      </w:r>
      <w:r w:rsidRPr="00B30059">
        <w:rPr>
          <w:rFonts w:ascii="Times New Roman" w:hAnsi="Times New Roman"/>
          <w:sz w:val="24"/>
          <w:szCs w:val="24"/>
          <w:lang w:val="en-US"/>
        </w:rPr>
        <w:t>ialah</w:t>
      </w:r>
      <w:r w:rsidRPr="00B30059">
        <w:rPr>
          <w:rFonts w:ascii="Times New Roman" w:hAnsi="Times New Roman"/>
          <w:sz w:val="24"/>
          <w:szCs w:val="24"/>
        </w:rPr>
        <w:t xml:space="preserve"> untuk menyinkronkan dan mengelola kebijakan moneter masing-masing </w:t>
      </w:r>
      <w:r w:rsidRPr="00B30059">
        <w:rPr>
          <w:rFonts w:ascii="Times New Roman" w:hAnsi="Times New Roman"/>
          <w:sz w:val="24"/>
          <w:szCs w:val="24"/>
          <w:lang w:val="en-US"/>
        </w:rPr>
        <w:t>Negara</w:t>
      </w:r>
      <w:r w:rsidRPr="00B30059">
        <w:rPr>
          <w:rFonts w:ascii="Times New Roman" w:hAnsi="Times New Roman"/>
          <w:sz w:val="24"/>
          <w:szCs w:val="24"/>
        </w:rPr>
        <w:t>.</w:t>
      </w:r>
    </w:p>
    <w:p w:rsidR="006475CF" w:rsidRPr="006475CF" w:rsidRDefault="006475CF" w:rsidP="006475CF">
      <w:pPr>
        <w:spacing w:after="0" w:line="240" w:lineRule="auto"/>
        <w:ind w:firstLine="709"/>
        <w:jc w:val="both"/>
        <w:rPr>
          <w:rFonts w:ascii="Times New Roman" w:hAnsi="Times New Roman"/>
          <w:bCs/>
          <w:sz w:val="24"/>
          <w:szCs w:val="24"/>
          <w:lang w:val="en-US"/>
        </w:rPr>
      </w:pPr>
      <w:r w:rsidRPr="00B30059">
        <w:rPr>
          <w:rFonts w:ascii="Times New Roman" w:hAnsi="Times New Roman"/>
          <w:sz w:val="24"/>
          <w:szCs w:val="24"/>
          <w:lang w:val="en-US"/>
        </w:rPr>
        <w:t>Terbentuknya mata uang tunggal (</w:t>
      </w:r>
      <w:r w:rsidRPr="00B30059">
        <w:rPr>
          <w:rFonts w:ascii="Times New Roman" w:hAnsi="Times New Roman"/>
          <w:i/>
          <w:sz w:val="24"/>
          <w:szCs w:val="24"/>
          <w:lang w:val="en-US"/>
        </w:rPr>
        <w:t>currency union)</w:t>
      </w:r>
      <w:r w:rsidRPr="00B30059">
        <w:rPr>
          <w:rFonts w:ascii="Times New Roman" w:hAnsi="Times New Roman"/>
          <w:sz w:val="24"/>
          <w:szCs w:val="24"/>
          <w:lang w:val="en-US"/>
        </w:rPr>
        <w:t xml:space="preserve"> merupakan sebuah proses integrasi tahap paling tertinggi. </w:t>
      </w:r>
      <w:r w:rsidRPr="00B30059">
        <w:rPr>
          <w:rFonts w:ascii="Times New Roman" w:hAnsi="Times New Roman"/>
          <w:sz w:val="24"/>
          <w:szCs w:val="24"/>
        </w:rPr>
        <w:t xml:space="preserve">Salah satu prasayarat </w:t>
      </w:r>
      <w:r w:rsidRPr="00B30059">
        <w:rPr>
          <w:rFonts w:ascii="Times New Roman" w:hAnsi="Times New Roman"/>
          <w:sz w:val="24"/>
          <w:szCs w:val="24"/>
          <w:lang w:val="en-US"/>
        </w:rPr>
        <w:t>utama (</w:t>
      </w:r>
      <w:r w:rsidRPr="00B30059">
        <w:rPr>
          <w:rFonts w:ascii="Times New Roman" w:hAnsi="Times New Roman"/>
          <w:i/>
          <w:sz w:val="24"/>
          <w:szCs w:val="24"/>
          <w:lang w:val="en-US"/>
        </w:rPr>
        <w:t>Common Thought</w:t>
      </w:r>
      <w:r w:rsidRPr="00B30059">
        <w:rPr>
          <w:rFonts w:ascii="Times New Roman" w:hAnsi="Times New Roman"/>
          <w:sz w:val="24"/>
          <w:szCs w:val="24"/>
          <w:lang w:val="en-US"/>
        </w:rPr>
        <w:t xml:space="preserve">) </w:t>
      </w:r>
      <w:r w:rsidRPr="00B30059">
        <w:rPr>
          <w:rFonts w:ascii="Times New Roman" w:hAnsi="Times New Roman"/>
          <w:sz w:val="24"/>
          <w:szCs w:val="24"/>
        </w:rPr>
        <w:t xml:space="preserve">pembentukan </w:t>
      </w:r>
      <w:r w:rsidRPr="00B30059">
        <w:rPr>
          <w:rFonts w:ascii="Times New Roman" w:hAnsi="Times New Roman"/>
          <w:i/>
          <w:sz w:val="24"/>
          <w:szCs w:val="24"/>
        </w:rPr>
        <w:t xml:space="preserve">currency union </w:t>
      </w:r>
      <w:r w:rsidRPr="00B30059">
        <w:rPr>
          <w:rFonts w:ascii="Times New Roman" w:hAnsi="Times New Roman"/>
          <w:sz w:val="24"/>
          <w:szCs w:val="24"/>
        </w:rPr>
        <w:t xml:space="preserve">adalah adanya </w:t>
      </w:r>
      <w:r w:rsidRPr="00B30059">
        <w:rPr>
          <w:rFonts w:ascii="Times New Roman" w:hAnsi="Times New Roman"/>
          <w:sz w:val="24"/>
          <w:szCs w:val="24"/>
          <w:lang w:val="en-US"/>
        </w:rPr>
        <w:t xml:space="preserve">kesatuan pandangan yang sama </w:t>
      </w:r>
      <w:r w:rsidRPr="00B30059">
        <w:rPr>
          <w:rFonts w:ascii="Times New Roman" w:hAnsi="Times New Roman"/>
          <w:sz w:val="24"/>
          <w:szCs w:val="24"/>
        </w:rPr>
        <w:t xml:space="preserve">antara Negara-negara </w:t>
      </w:r>
      <w:r w:rsidRPr="00B30059">
        <w:rPr>
          <w:rFonts w:ascii="Times New Roman" w:hAnsi="Times New Roman"/>
          <w:sz w:val="24"/>
          <w:szCs w:val="24"/>
          <w:lang w:val="en-US"/>
        </w:rPr>
        <w:t xml:space="preserve">calon </w:t>
      </w:r>
      <w:r w:rsidRPr="00B30059">
        <w:rPr>
          <w:rFonts w:ascii="Times New Roman" w:hAnsi="Times New Roman"/>
          <w:sz w:val="24"/>
          <w:szCs w:val="24"/>
        </w:rPr>
        <w:t>anggota</w:t>
      </w:r>
      <w:r w:rsidRPr="00B30059">
        <w:rPr>
          <w:rFonts w:ascii="Times New Roman" w:hAnsi="Times New Roman"/>
          <w:sz w:val="24"/>
          <w:szCs w:val="24"/>
          <w:lang w:val="en-US"/>
        </w:rPr>
        <w:t>.</w:t>
      </w:r>
      <w:r w:rsidRPr="00B30059">
        <w:rPr>
          <w:rFonts w:ascii="Times New Roman" w:hAnsi="Times New Roman"/>
          <w:sz w:val="24"/>
          <w:szCs w:val="24"/>
        </w:rPr>
        <w:t xml:space="preserve"> </w:t>
      </w:r>
      <w:r w:rsidRPr="00B30059">
        <w:rPr>
          <w:rFonts w:ascii="Times New Roman" w:hAnsi="Times New Roman"/>
          <w:sz w:val="24"/>
          <w:szCs w:val="24"/>
          <w:lang w:val="en-US"/>
        </w:rPr>
        <w:t>Ada beberapa proses integrasi p</w:t>
      </w:r>
      <w:r w:rsidRPr="00B30059">
        <w:rPr>
          <w:rFonts w:ascii="Times New Roman" w:hAnsi="Times New Roman"/>
          <w:sz w:val="24"/>
          <w:szCs w:val="24"/>
        </w:rPr>
        <w:t>ertama</w:t>
      </w:r>
      <w:r w:rsidRPr="00B30059">
        <w:rPr>
          <w:rFonts w:ascii="Times New Roman" w:hAnsi="Times New Roman"/>
          <w:sz w:val="24"/>
          <w:szCs w:val="24"/>
          <w:lang w:val="en-US"/>
        </w:rPr>
        <w:t xml:space="preserve">, </w:t>
      </w:r>
      <w:r w:rsidRPr="00B30059">
        <w:rPr>
          <w:rFonts w:ascii="Times New Roman" w:hAnsi="Times New Roman"/>
          <w:sz w:val="24"/>
          <w:szCs w:val="24"/>
        </w:rPr>
        <w:t>pembentukan Free Trade Area (FTA</w:t>
      </w:r>
      <w:r w:rsidRPr="00B30059">
        <w:rPr>
          <w:rFonts w:ascii="Times New Roman" w:hAnsi="Times New Roman"/>
          <w:sz w:val="24"/>
          <w:szCs w:val="24"/>
          <w:lang w:val="en-US"/>
        </w:rPr>
        <w:t xml:space="preserve">). Kedua membentuk Common Market, Ketiga membentuk </w:t>
      </w:r>
      <w:r w:rsidRPr="00B30059">
        <w:rPr>
          <w:rFonts w:ascii="Times New Roman" w:hAnsi="Times New Roman"/>
          <w:i/>
          <w:sz w:val="24"/>
          <w:szCs w:val="24"/>
          <w:lang w:val="en-US"/>
        </w:rPr>
        <w:t>common external tariff</w:t>
      </w:r>
      <w:r w:rsidRPr="00B30059">
        <w:rPr>
          <w:rFonts w:ascii="Times New Roman" w:hAnsi="Times New Roman"/>
          <w:sz w:val="24"/>
          <w:szCs w:val="24"/>
          <w:lang w:val="en-US"/>
        </w:rPr>
        <w:t>. Keempat, Negara yang bergabung berupaya meningkatklan efisiensi dan kelima membentuk mata uang tunggal (</w:t>
      </w:r>
      <w:r w:rsidRPr="00B30059">
        <w:rPr>
          <w:rFonts w:ascii="Times New Roman" w:hAnsi="Times New Roman"/>
          <w:i/>
          <w:sz w:val="24"/>
          <w:szCs w:val="24"/>
          <w:lang w:val="en-US"/>
        </w:rPr>
        <w:t>currency union</w:t>
      </w:r>
      <w:r w:rsidRPr="00B30059">
        <w:rPr>
          <w:rFonts w:ascii="Times New Roman" w:hAnsi="Times New Roman"/>
          <w:sz w:val="24"/>
          <w:szCs w:val="24"/>
          <w:lang w:val="en-US"/>
        </w:rPr>
        <w:t>).</w:t>
      </w:r>
      <w:r w:rsidRPr="00B30059">
        <w:rPr>
          <w:rFonts w:ascii="Times New Roman" w:hAnsi="Times New Roman"/>
          <w:sz w:val="24"/>
          <w:szCs w:val="24"/>
        </w:rPr>
        <w:t xml:space="preserve"> Menurut Mundell</w:t>
      </w:r>
      <w:r>
        <w:rPr>
          <w:rFonts w:ascii="Times New Roman" w:hAnsi="Times New Roman"/>
          <w:sz w:val="24"/>
          <w:szCs w:val="24"/>
          <w:lang w:val="en-US"/>
        </w:rPr>
        <w:t xml:space="preserve"> </w:t>
      </w:r>
      <w:r w:rsidRPr="002E6C43">
        <w:rPr>
          <w:rFonts w:ascii="Times New Roman" w:hAnsi="Times New Roman"/>
          <w:color w:val="4472C4" w:themeColor="accent1"/>
          <w:sz w:val="24"/>
          <w:szCs w:val="24"/>
          <w:lang w:val="en-US"/>
        </w:rPr>
        <w:t>(Mundell, 2013)</w:t>
      </w:r>
      <w:r>
        <w:rPr>
          <w:rFonts w:ascii="Times New Roman" w:hAnsi="Times New Roman"/>
          <w:sz w:val="24"/>
          <w:szCs w:val="24"/>
          <w:lang w:val="en-US"/>
        </w:rPr>
        <w:t xml:space="preserve"> </w:t>
      </w:r>
      <w:r w:rsidRPr="00B30059">
        <w:rPr>
          <w:rFonts w:ascii="Times New Roman" w:hAnsi="Times New Roman"/>
          <w:sz w:val="24"/>
          <w:szCs w:val="24"/>
          <w:lang w:val="en-US"/>
        </w:rPr>
        <w:t>suatu kawasan dapat memaksimalkan efisiensi ekonomi dengan menggunakan mata uang yang sama</w:t>
      </w:r>
      <w:r w:rsidRPr="00B30059">
        <w:rPr>
          <w:rFonts w:ascii="Times New Roman" w:hAnsi="Times New Roman"/>
          <w:sz w:val="24"/>
          <w:szCs w:val="24"/>
        </w:rPr>
        <w:t>. Ia berpendapat bahwa Negara-negara yang menghadapi</w:t>
      </w:r>
      <w:r w:rsidRPr="00B30059">
        <w:rPr>
          <w:rFonts w:ascii="Times New Roman" w:hAnsi="Times New Roman"/>
          <w:sz w:val="24"/>
          <w:szCs w:val="24"/>
          <w:lang w:val="en-US"/>
        </w:rPr>
        <w:t xml:space="preserve"> </w:t>
      </w:r>
      <w:r w:rsidRPr="00B30059">
        <w:rPr>
          <w:rFonts w:ascii="Times New Roman" w:hAnsi="Times New Roman"/>
          <w:sz w:val="24"/>
          <w:szCs w:val="24"/>
        </w:rPr>
        <w:t>goncangan ekonomi yang berkolerasi positif akan lebih sesuai untuk penyatuan mata uang, karena hal ini mempermudah</w:t>
      </w:r>
      <w:r w:rsidRPr="00B30059">
        <w:rPr>
          <w:rFonts w:ascii="Times New Roman" w:hAnsi="Times New Roman"/>
          <w:sz w:val="24"/>
          <w:szCs w:val="24"/>
          <w:lang w:val="en-US"/>
        </w:rPr>
        <w:t xml:space="preserve"> </w:t>
      </w:r>
      <w:r w:rsidRPr="00B30059">
        <w:rPr>
          <w:rFonts w:ascii="Times New Roman" w:hAnsi="Times New Roman"/>
          <w:sz w:val="24"/>
          <w:szCs w:val="24"/>
        </w:rPr>
        <w:t>penggunaan</w:t>
      </w:r>
      <w:r w:rsidRPr="00B30059">
        <w:rPr>
          <w:rFonts w:ascii="Times New Roman" w:hAnsi="Times New Roman"/>
          <w:sz w:val="24"/>
          <w:szCs w:val="24"/>
          <w:lang w:val="en-US"/>
        </w:rPr>
        <w:t xml:space="preserve"> </w:t>
      </w:r>
      <w:r w:rsidRPr="00B30059">
        <w:rPr>
          <w:rFonts w:ascii="Times New Roman" w:hAnsi="Times New Roman"/>
          <w:sz w:val="24"/>
          <w:szCs w:val="24"/>
        </w:rPr>
        <w:t>kebijakan bersama untuk mengoreksi ketidakseimbangan</w:t>
      </w:r>
      <w:r w:rsidRPr="00B30059">
        <w:rPr>
          <w:rFonts w:ascii="Times New Roman" w:hAnsi="Times New Roman"/>
          <w:sz w:val="24"/>
          <w:szCs w:val="24"/>
          <w:lang w:val="en-US"/>
        </w:rPr>
        <w:t>. Mundell menyatakan bahwa system mata uang nasional berhubungan dengan adanya nilai tukar yang fleksibel dimana mata uang tidak terbatas pada nasional saja tetapi secara geografis dimana faktor mobilitas cukup tinggi. Berikut keuntungan yang akan dicapai dengan mengadopsi mata uang bersama.</w:t>
      </w:r>
    </w:p>
    <w:p w:rsidR="001F0857" w:rsidRDefault="001F0857" w:rsidP="00AB04B9">
      <w:pPr>
        <w:spacing w:after="0" w:line="240" w:lineRule="auto"/>
        <w:ind w:firstLine="709"/>
        <w:jc w:val="both"/>
        <w:rPr>
          <w:rFonts w:ascii="Times New Roman" w:hAnsi="Times New Roman"/>
          <w:sz w:val="24"/>
          <w:szCs w:val="24"/>
          <w:lang w:val="en-US"/>
        </w:rPr>
      </w:pPr>
    </w:p>
    <w:p w:rsidR="00CB752C" w:rsidRPr="00AB04B9" w:rsidRDefault="00A53DC8" w:rsidP="00CB752C">
      <w:pPr>
        <w:spacing w:after="0" w:line="240" w:lineRule="auto"/>
        <w:ind w:left="-18"/>
        <w:jc w:val="both"/>
        <w:rPr>
          <w:rFonts w:ascii="Times New Roman" w:hAnsi="Times New Roman"/>
          <w:b/>
          <w:color w:val="000000"/>
          <w:sz w:val="24"/>
          <w:szCs w:val="24"/>
          <w:lang w:val="en-US"/>
        </w:rPr>
      </w:pPr>
      <w:r w:rsidRPr="00AB04B9">
        <w:rPr>
          <w:rFonts w:ascii="Times New Roman" w:hAnsi="Times New Roman"/>
          <w:b/>
          <w:color w:val="000000"/>
          <w:sz w:val="24"/>
          <w:szCs w:val="24"/>
          <w:lang w:val="en-US"/>
        </w:rPr>
        <w:t>Metode</w:t>
      </w:r>
      <w:r w:rsidR="00702A37" w:rsidRPr="00AB04B9">
        <w:rPr>
          <w:rFonts w:ascii="Times New Roman" w:hAnsi="Times New Roman"/>
          <w:b/>
          <w:color w:val="000000"/>
          <w:sz w:val="24"/>
          <w:szCs w:val="24"/>
          <w:lang w:val="en-US"/>
        </w:rPr>
        <w:t xml:space="preserve"> Penelitian</w:t>
      </w:r>
    </w:p>
    <w:p w:rsidR="009445BF" w:rsidRPr="009445BF" w:rsidRDefault="009445BF" w:rsidP="009445BF">
      <w:pPr>
        <w:spacing w:after="0" w:line="240" w:lineRule="auto"/>
        <w:ind w:left="-18" w:firstLine="738"/>
        <w:jc w:val="both"/>
        <w:rPr>
          <w:rFonts w:ascii="Times New Roman" w:hAnsi="Times New Roman"/>
          <w:sz w:val="24"/>
          <w:szCs w:val="24"/>
          <w:lang w:val="en-US"/>
        </w:rPr>
      </w:pPr>
      <w:r w:rsidRPr="009445BF">
        <w:rPr>
          <w:rFonts w:ascii="Times New Roman" w:hAnsi="Times New Roman"/>
          <w:sz w:val="24"/>
          <w:szCs w:val="24"/>
        </w:rPr>
        <w:t xml:space="preserve">Dalam penelitian ini penulis menggunakan metode deskriptif </w:t>
      </w:r>
      <w:r w:rsidRPr="009445BF">
        <w:rPr>
          <w:rFonts w:ascii="Times New Roman" w:hAnsi="Times New Roman"/>
          <w:i/>
          <w:sz w:val="24"/>
          <w:szCs w:val="24"/>
        </w:rPr>
        <w:t xml:space="preserve">Case Study </w:t>
      </w:r>
      <w:r w:rsidRPr="009445BF">
        <w:rPr>
          <w:rFonts w:ascii="Times New Roman" w:hAnsi="Times New Roman"/>
          <w:sz w:val="24"/>
          <w:szCs w:val="24"/>
        </w:rPr>
        <w:t xml:space="preserve">untuk menggambarkan alasan penolakan Dominika, Saint Vincent and The Grenadines dan Antigua and Barbuda. Jenis data yang digunakanadalah data sekunder yang diperoleh secara tidak langsung, data ini untuk mendukung penulis pada penelitian melalui buku-buku pustaka, file yang didownload di intenet dan berupa dokumentasi.Analisis data yang digunakan adalah analisis data kualitatif. Teknik pengumpulan data yang dipergunakan dalam penelitian ini adalah studi kepustakaan, yaitu mengumpulkan data konsep dari perpustakaan berupa buku-buku ilmiah,buku-buku referensi dan dokumen yang ada hubungannya dengan ruang lingkup penelitian ini yang digunakan sebagai </w:t>
      </w:r>
      <w:r w:rsidRPr="009445BF">
        <w:rPr>
          <w:rFonts w:ascii="Times New Roman" w:hAnsi="Times New Roman"/>
          <w:sz w:val="24"/>
          <w:szCs w:val="24"/>
        </w:rPr>
        <w:lastRenderedPageBreak/>
        <w:t>landasan pemikiran dan pembahasan serata mengumpulkan data-data dari dokumen-dokumen yang di download dari internet sebagai bahan referensi penelitian.</w:t>
      </w:r>
    </w:p>
    <w:p w:rsidR="00917574" w:rsidRPr="00AB04B9" w:rsidRDefault="00917574" w:rsidP="007B298F">
      <w:pPr>
        <w:spacing w:after="0" w:line="240" w:lineRule="auto"/>
        <w:ind w:left="-18" w:firstLine="738"/>
        <w:jc w:val="both"/>
        <w:rPr>
          <w:rFonts w:ascii="Times New Roman" w:hAnsi="Times New Roman"/>
          <w:color w:val="000000"/>
          <w:sz w:val="24"/>
          <w:szCs w:val="24"/>
        </w:rPr>
      </w:pPr>
    </w:p>
    <w:p w:rsidR="00917574" w:rsidRPr="00AB04B9" w:rsidRDefault="00E9065F" w:rsidP="00DA1A6A">
      <w:pPr>
        <w:spacing w:after="0" w:line="240" w:lineRule="auto"/>
        <w:jc w:val="both"/>
        <w:rPr>
          <w:rFonts w:ascii="Times New Roman" w:hAnsi="Times New Roman"/>
          <w:b/>
          <w:color w:val="000000"/>
          <w:sz w:val="24"/>
          <w:szCs w:val="24"/>
        </w:rPr>
      </w:pPr>
      <w:r w:rsidRPr="00AB04B9">
        <w:rPr>
          <w:rFonts w:ascii="Times New Roman" w:hAnsi="Times New Roman"/>
          <w:b/>
          <w:color w:val="000000"/>
          <w:sz w:val="24"/>
          <w:szCs w:val="24"/>
          <w:lang w:val="en-AU"/>
        </w:rPr>
        <w:t>Hasil dan Pembahasan</w:t>
      </w:r>
    </w:p>
    <w:p w:rsidR="002F5E04" w:rsidRPr="00AB04B9" w:rsidRDefault="002F5E04" w:rsidP="00917574">
      <w:pPr>
        <w:spacing w:after="0" w:line="240" w:lineRule="auto"/>
        <w:jc w:val="both"/>
        <w:rPr>
          <w:rFonts w:ascii="Times New Roman" w:hAnsi="Times New Roman"/>
          <w:bCs/>
          <w:color w:val="000000"/>
          <w:sz w:val="24"/>
          <w:szCs w:val="24"/>
        </w:rPr>
      </w:pPr>
    </w:p>
    <w:p w:rsidR="009445BF" w:rsidRPr="00AB04B9" w:rsidRDefault="009445BF" w:rsidP="009445BF">
      <w:pPr>
        <w:pStyle w:val="ListParagraph"/>
        <w:numPr>
          <w:ilvl w:val="0"/>
          <w:numId w:val="9"/>
        </w:numPr>
        <w:spacing w:after="0" w:line="240" w:lineRule="auto"/>
        <w:ind w:left="993" w:hanging="426"/>
        <w:jc w:val="both"/>
        <w:rPr>
          <w:rFonts w:ascii="Times New Roman" w:hAnsi="Times New Roman"/>
          <w:b/>
          <w:bCs/>
          <w:color w:val="000000"/>
          <w:sz w:val="24"/>
          <w:szCs w:val="24"/>
        </w:rPr>
      </w:pPr>
      <w:r>
        <w:rPr>
          <w:rFonts w:ascii="Times New Roman" w:hAnsi="Times New Roman"/>
          <w:b/>
          <w:bCs/>
          <w:color w:val="000000"/>
          <w:sz w:val="24"/>
          <w:szCs w:val="24"/>
          <w:lang w:val="en-US"/>
        </w:rPr>
        <w:t>ALBA</w:t>
      </w:r>
    </w:p>
    <w:p w:rsidR="009445BF" w:rsidRDefault="009445BF" w:rsidP="009445BF">
      <w:pPr>
        <w:spacing w:after="0" w:line="240" w:lineRule="auto"/>
        <w:ind w:firstLine="567"/>
        <w:jc w:val="both"/>
        <w:rPr>
          <w:rStyle w:val="fontstyle01"/>
          <w:rFonts w:ascii="Times New Roman" w:hAnsi="Times New Roman"/>
          <w:sz w:val="24"/>
          <w:szCs w:val="24"/>
        </w:rPr>
      </w:pPr>
      <w:r w:rsidRPr="00987C02">
        <w:rPr>
          <w:rFonts w:ascii="Times New Roman" w:hAnsi="Times New Roman"/>
          <w:sz w:val="24"/>
          <w:szCs w:val="24"/>
        </w:rPr>
        <w:t>Lahirnya ALBA sendiri dimulai dari panduan presiden Venezuela Hugo Chavez yang mengajak kerjasama presiden Cuba Fidel Castro pada KTT I, tahun 2004</w:t>
      </w:r>
      <w:r w:rsidRPr="00987C02">
        <w:rPr>
          <w:rFonts w:ascii="Times New Roman" w:hAnsi="Times New Roman"/>
          <w:sz w:val="24"/>
          <w:szCs w:val="24"/>
          <w:lang w:val="en-US"/>
        </w:rPr>
        <w:t xml:space="preserve"> </w:t>
      </w:r>
      <w:r w:rsidRPr="00987C02">
        <w:rPr>
          <w:rFonts w:ascii="Times New Roman" w:hAnsi="Times New Roman"/>
          <w:color w:val="4472C4" w:themeColor="accent1"/>
          <w:sz w:val="24"/>
          <w:szCs w:val="24"/>
          <w:lang w:val="en-US"/>
        </w:rPr>
        <w:t xml:space="preserve">(ALBA-TCP, 2012) </w:t>
      </w:r>
      <w:r w:rsidRPr="00987C02">
        <w:rPr>
          <w:rFonts w:ascii="Times New Roman" w:hAnsi="Times New Roman"/>
          <w:sz w:val="24"/>
          <w:szCs w:val="24"/>
        </w:rPr>
        <w:t>. Yang dimana dalam pertemuan ini bertujuan menandatangani deklarasi bersama dan memperluas perjanjian kerjasama komprehensif yang diputuskan dalam beberapa tahun yang lalu. Adapun contoh salah satu kerjasama yang dilakukan adalah, Cuba segera menghapuskan tarrif atau segala jenis hambatan non-tarrif yang berlaku untuk semua impor yang dibuat oleh cuba yang asalnya adalah Republik Bolivarian Venezuela dan sebaliknya. Lalu kemudian dibentuk kerjasama regional bernama ALBA dan ditandatangani pada saat itu juga</w:t>
      </w:r>
      <w:r w:rsidRPr="00987C02">
        <w:rPr>
          <w:rStyle w:val="fontstyle01"/>
          <w:rFonts w:ascii="Times New Roman" w:hAnsi="Times New Roman"/>
          <w:sz w:val="24"/>
          <w:szCs w:val="24"/>
        </w:rPr>
        <w:t xml:space="preserve"> Venezuela dan Kuba merupakan Negara pertama yang menjadi anggota ALBA, Kedua Negara tersebut menyepakati adanya poin-poin dalam kerjasama yang sifatnya praktis, yang tertuang dalam </w:t>
      </w:r>
      <w:r w:rsidRPr="00987C02">
        <w:rPr>
          <w:rStyle w:val="fontstyle21"/>
          <w:rFonts w:ascii="Times New Roman" w:hAnsi="Times New Roman"/>
          <w:sz w:val="24"/>
          <w:szCs w:val="24"/>
        </w:rPr>
        <w:t>Final Declaration from the First Cuba-Venezuela Meeting for the Application of ALBA</w:t>
      </w:r>
      <w:r w:rsidRPr="00987C02">
        <w:rPr>
          <w:rStyle w:val="fontstyle21"/>
          <w:rFonts w:ascii="Times New Roman" w:hAnsi="Times New Roman"/>
          <w:sz w:val="24"/>
          <w:szCs w:val="24"/>
          <w:lang w:val="en-US"/>
        </w:rPr>
        <w:t xml:space="preserve"> </w:t>
      </w:r>
      <w:r w:rsidRPr="00987C02">
        <w:rPr>
          <w:rStyle w:val="fontstyle21"/>
          <w:rFonts w:ascii="Times New Roman" w:hAnsi="Times New Roman"/>
          <w:color w:val="4472C4" w:themeColor="accent1"/>
          <w:sz w:val="24"/>
          <w:szCs w:val="24"/>
          <w:lang w:val="en-US"/>
        </w:rPr>
        <w:t>(</w:t>
      </w:r>
      <w:r w:rsidR="00821689">
        <w:rPr>
          <w:rStyle w:val="fontstyle21"/>
          <w:rFonts w:ascii="Times New Roman" w:hAnsi="Times New Roman"/>
          <w:i w:val="0"/>
          <w:color w:val="4472C4" w:themeColor="accent1"/>
          <w:sz w:val="24"/>
          <w:szCs w:val="24"/>
          <w:lang w:val="en-US"/>
        </w:rPr>
        <w:t>Final</w:t>
      </w:r>
      <w:r w:rsidRPr="00821689">
        <w:rPr>
          <w:rStyle w:val="fontstyle21"/>
          <w:rFonts w:ascii="Times New Roman" w:hAnsi="Times New Roman"/>
          <w:i w:val="0"/>
          <w:color w:val="4472C4" w:themeColor="accent1"/>
          <w:sz w:val="24"/>
          <w:szCs w:val="24"/>
          <w:lang w:val="en-US"/>
        </w:rPr>
        <w:t xml:space="preserve"> Declaration, 2004</w:t>
      </w:r>
      <w:r w:rsidRPr="00987C02">
        <w:rPr>
          <w:rStyle w:val="fontstyle21"/>
          <w:rFonts w:ascii="Times New Roman" w:hAnsi="Times New Roman"/>
          <w:sz w:val="24"/>
          <w:szCs w:val="24"/>
          <w:lang w:val="en-US"/>
        </w:rPr>
        <w:t xml:space="preserve">) </w:t>
      </w:r>
      <w:r w:rsidRPr="00987C02">
        <w:rPr>
          <w:rStyle w:val="fontstyle21"/>
          <w:rFonts w:ascii="Times New Roman" w:hAnsi="Times New Roman"/>
          <w:sz w:val="24"/>
          <w:szCs w:val="24"/>
        </w:rPr>
        <w:t xml:space="preserve">. Yang meliputi </w:t>
      </w:r>
      <w:r w:rsidRPr="00987C02">
        <w:rPr>
          <w:rStyle w:val="fontstyle01"/>
          <w:rFonts w:ascii="Times New Roman" w:hAnsi="Times New Roman"/>
          <w:sz w:val="24"/>
          <w:szCs w:val="24"/>
        </w:rPr>
        <w:t>Kerjasama dibidang pendidikan, kesehatan, dan ekonomi oleh Venezuela dan Kuba.</w:t>
      </w:r>
    </w:p>
    <w:p w:rsidR="009445BF" w:rsidRDefault="009445BF" w:rsidP="009445BF">
      <w:pPr>
        <w:spacing w:after="0" w:line="240" w:lineRule="auto"/>
        <w:ind w:firstLine="567"/>
        <w:jc w:val="both"/>
        <w:rPr>
          <w:rFonts w:ascii="Times New Roman" w:hAnsi="Times New Roman"/>
          <w:color w:val="000000"/>
          <w:sz w:val="24"/>
          <w:szCs w:val="24"/>
          <w:lang w:val="en-US"/>
        </w:rPr>
      </w:pPr>
      <w:r w:rsidRPr="00987C02">
        <w:rPr>
          <w:rFonts w:ascii="Times New Roman" w:hAnsi="Times New Roman"/>
          <w:sz w:val="24"/>
          <w:szCs w:val="24"/>
        </w:rPr>
        <w:t xml:space="preserve">Ditahun 2006 melalui presiden </w:t>
      </w:r>
      <w:r w:rsidRPr="00987C02">
        <w:rPr>
          <w:rStyle w:val="fontstyle01"/>
          <w:rFonts w:ascii="Times New Roman" w:hAnsi="Times New Roman"/>
          <w:sz w:val="24"/>
          <w:szCs w:val="24"/>
        </w:rPr>
        <w:t xml:space="preserve">Evo Morales Ayma Bolivia menyatakan bergabung dalam ALBA, selanjutnya ketiga Negara tersebut menandatangani </w:t>
      </w:r>
      <w:r w:rsidRPr="00987C02">
        <w:rPr>
          <w:rStyle w:val="fontstyle21"/>
          <w:rFonts w:ascii="Times New Roman" w:hAnsi="Times New Roman"/>
          <w:sz w:val="24"/>
          <w:szCs w:val="24"/>
        </w:rPr>
        <w:t>Agreement for the Application of the Bolivarian Alternative for the People of Our America and the People’s Trade</w:t>
      </w:r>
      <w:r w:rsidRPr="00987C02">
        <w:rPr>
          <w:rStyle w:val="fontstyle01"/>
          <w:rFonts w:ascii="Times New Roman" w:hAnsi="Times New Roman"/>
          <w:sz w:val="24"/>
          <w:szCs w:val="24"/>
        </w:rPr>
        <w:t xml:space="preserve">. Perjanjian tersebut membahas tentang cara ketiga Negara tersebut bekerjasama sehingga tertuang kedalam kerangka ALBA-TCP (tratado de comercio de los pueblos) </w:t>
      </w:r>
      <w:r w:rsidRPr="00987C02">
        <w:rPr>
          <w:rStyle w:val="fontstyle01"/>
          <w:rFonts w:ascii="Times New Roman" w:hAnsi="Times New Roman"/>
          <w:color w:val="4472C4" w:themeColor="accent1"/>
          <w:sz w:val="24"/>
          <w:szCs w:val="24"/>
        </w:rPr>
        <w:t>(ALBA-TCP, 2011)</w:t>
      </w:r>
      <w:r w:rsidRPr="00987C02">
        <w:rPr>
          <w:rStyle w:val="fontstyle01"/>
          <w:rFonts w:ascii="Times New Roman" w:hAnsi="Times New Roman"/>
          <w:sz w:val="24"/>
          <w:szCs w:val="24"/>
        </w:rPr>
        <w:t>. Dalam Kerjasama ini saling melengkapi dimana setiap Negara memiliki keunggulannya masing-masing. Seperti Kuba yang mengirimkan 600 dokter ke Bolivia dimana wilayahnya  yang mengalami gangguan kesehatan, Venezuela akan memberikan hasil tambangnya berupa aspal dan pabrik pencampuran aspal. Sementara Bolivia akan mengekspor hasil-hasil tambang, agro bisnis, peternakan dan produk industri sesuai kebutuhan Kuba danVenezuela</w:t>
      </w:r>
      <w:r>
        <w:rPr>
          <w:rFonts w:ascii="Times New Roman" w:hAnsi="Times New Roman"/>
          <w:color w:val="000000"/>
          <w:sz w:val="24"/>
          <w:szCs w:val="24"/>
          <w:lang w:val="en-US"/>
        </w:rPr>
        <w:t>.</w:t>
      </w:r>
    </w:p>
    <w:p w:rsidR="009445BF" w:rsidRDefault="009445BF" w:rsidP="009445BF">
      <w:pPr>
        <w:spacing w:after="0" w:line="240" w:lineRule="auto"/>
        <w:ind w:firstLine="567"/>
        <w:jc w:val="both"/>
        <w:rPr>
          <w:rFonts w:ascii="Times New Roman" w:hAnsi="Times New Roman"/>
          <w:sz w:val="24"/>
          <w:szCs w:val="24"/>
          <w:lang w:val="en-US"/>
        </w:rPr>
      </w:pPr>
      <w:r w:rsidRPr="00987C02">
        <w:rPr>
          <w:rFonts w:ascii="Times New Roman" w:hAnsi="Times New Roman"/>
          <w:sz w:val="24"/>
          <w:szCs w:val="24"/>
        </w:rPr>
        <w:t xml:space="preserve">Hugo Chavez memandang FTAA hanya akan berfungsi untuk menguntungkan orang kaya dan berkuasa, hal ini menjadikan negara yang muncul sebagai aktor dominan tersebut sehingga membuat ia mengajukan sebuah proposal mengenai pengintegrasian negara-negara Amerika Latin dan Karibia dalam satu blok ekonomi, politik dan sosial yang menyatukan prinsip-prinsip integrasi berdasarkan keadilan, solidaritas, kejujuran, kerjasama, keinginan bersama untuk maju, pemerataan pembangunan dan menghargai hak menetukan nasib sendiri serta kedaulatan. Cita-cita tersebut kemudian diimplementasikan dengan mendirikan kerjasama regional yaitu </w:t>
      </w:r>
      <w:r w:rsidRPr="00987C02">
        <w:rPr>
          <w:rFonts w:ascii="Times New Roman" w:hAnsi="Times New Roman"/>
          <w:i/>
          <w:sz w:val="24"/>
          <w:szCs w:val="24"/>
        </w:rPr>
        <w:t>Alternativa Bolivariana Para Las America</w:t>
      </w:r>
      <w:r w:rsidRPr="00987C02">
        <w:rPr>
          <w:rFonts w:ascii="Times New Roman" w:hAnsi="Times New Roman"/>
          <w:sz w:val="24"/>
          <w:szCs w:val="24"/>
        </w:rPr>
        <w:t>s (ALBA)</w:t>
      </w:r>
    </w:p>
    <w:p w:rsidR="009445BF" w:rsidRDefault="009445BF" w:rsidP="009445BF">
      <w:pPr>
        <w:spacing w:after="0" w:line="240" w:lineRule="auto"/>
        <w:ind w:firstLine="567"/>
        <w:jc w:val="both"/>
        <w:rPr>
          <w:rStyle w:val="fontstyle01"/>
          <w:rFonts w:ascii="Times New Roman" w:hAnsi="Times New Roman"/>
          <w:color w:val="4472C4" w:themeColor="accent1"/>
          <w:sz w:val="24"/>
          <w:szCs w:val="24"/>
        </w:rPr>
      </w:pPr>
      <w:r w:rsidRPr="00987C02">
        <w:rPr>
          <w:rFonts w:ascii="Times New Roman" w:hAnsi="Times New Roman"/>
          <w:sz w:val="24"/>
          <w:szCs w:val="24"/>
        </w:rPr>
        <w:t xml:space="preserve">Pada Desember 2004 telah didirikannya ALBA. Awalnya hanya dua negara anggota dalam ALBA yaitu Venezuela dan Kuba, kemudian beberapa negara ikut bergabung diantaranya ialah </w:t>
      </w:r>
      <w:r w:rsidRPr="00987C02">
        <w:rPr>
          <w:rStyle w:val="apple-converted-space"/>
          <w:rFonts w:ascii="Times New Roman" w:hAnsi="Times New Roman"/>
          <w:sz w:val="24"/>
          <w:szCs w:val="24"/>
        </w:rPr>
        <w:t> </w:t>
      </w:r>
      <w:r w:rsidRPr="00987C02">
        <w:rPr>
          <w:rFonts w:ascii="Times New Roman" w:hAnsi="Times New Roman"/>
          <w:sz w:val="24"/>
          <w:szCs w:val="24"/>
        </w:rPr>
        <w:t xml:space="preserve">Bolivia pada 2006, Nikaragua pada 2007, Honduras dan Dominica tahun 2008, dan  Antigua and Barbuda, Saint Vincent and Grenadines, dan Ekuador masuk tahun 2009. Secara umum tujuan ALBA adalah meningkatkan kesejahteraan rakyat. </w:t>
      </w:r>
      <w:r w:rsidRPr="00987C02">
        <w:rPr>
          <w:rStyle w:val="fontstyle01"/>
          <w:rFonts w:ascii="Times New Roman" w:hAnsi="Times New Roman"/>
          <w:sz w:val="24"/>
          <w:szCs w:val="24"/>
        </w:rPr>
        <w:t xml:space="preserve">Pada </w:t>
      </w:r>
      <w:r w:rsidRPr="00987C02">
        <w:rPr>
          <w:rStyle w:val="fontstyle21"/>
          <w:rFonts w:ascii="Times New Roman" w:hAnsi="Times New Roman"/>
          <w:sz w:val="24"/>
          <w:szCs w:val="24"/>
        </w:rPr>
        <w:t xml:space="preserve">Extraordinary Summit </w:t>
      </w:r>
      <w:r w:rsidRPr="00987C02">
        <w:rPr>
          <w:rStyle w:val="fontstyle01"/>
          <w:rFonts w:ascii="Times New Roman" w:hAnsi="Times New Roman"/>
          <w:sz w:val="24"/>
          <w:szCs w:val="24"/>
        </w:rPr>
        <w:t xml:space="preserve">telah disepakati juga adanya perubahan nama ALBA dari </w:t>
      </w:r>
      <w:r w:rsidRPr="00987C02">
        <w:rPr>
          <w:rStyle w:val="fontstyle21"/>
          <w:rFonts w:ascii="Times New Roman" w:hAnsi="Times New Roman"/>
          <w:sz w:val="24"/>
          <w:szCs w:val="24"/>
        </w:rPr>
        <w:t>Bolivarian</w:t>
      </w:r>
      <w:r>
        <w:rPr>
          <w:rStyle w:val="fontstyle21"/>
          <w:rFonts w:ascii="Times New Roman" w:hAnsi="Times New Roman"/>
          <w:sz w:val="24"/>
          <w:szCs w:val="24"/>
          <w:lang w:val="en-US"/>
        </w:rPr>
        <w:t xml:space="preserve"> </w:t>
      </w:r>
      <w:r w:rsidRPr="00987C02">
        <w:rPr>
          <w:rStyle w:val="fontstyle21"/>
          <w:rFonts w:ascii="Times New Roman" w:hAnsi="Times New Roman"/>
          <w:sz w:val="24"/>
          <w:szCs w:val="24"/>
        </w:rPr>
        <w:t xml:space="preserve">Alternative </w:t>
      </w:r>
      <w:r w:rsidRPr="00987C02">
        <w:rPr>
          <w:rStyle w:val="fontstyle01"/>
          <w:rFonts w:ascii="Times New Roman" w:hAnsi="Times New Roman"/>
          <w:sz w:val="24"/>
          <w:szCs w:val="24"/>
        </w:rPr>
        <w:t xml:space="preserve">menjadi </w:t>
      </w:r>
      <w:r w:rsidRPr="00987C02">
        <w:rPr>
          <w:rStyle w:val="fontstyle21"/>
          <w:rFonts w:ascii="Times New Roman" w:hAnsi="Times New Roman"/>
          <w:sz w:val="24"/>
          <w:szCs w:val="24"/>
        </w:rPr>
        <w:t>Bolivarian Alliance</w:t>
      </w:r>
      <w:r w:rsidRPr="00987C02">
        <w:rPr>
          <w:rStyle w:val="fontstyle01"/>
          <w:rFonts w:ascii="Times New Roman" w:hAnsi="Times New Roman"/>
          <w:sz w:val="24"/>
          <w:szCs w:val="24"/>
        </w:rPr>
        <w:t xml:space="preserve">  dan berubah menjadi ALBA-TCP. Tujuan ALBA dalam mengitegrasikan Amerika Latin </w:t>
      </w:r>
      <w:r w:rsidRPr="00987C02">
        <w:rPr>
          <w:rStyle w:val="fontstyle01"/>
          <w:rFonts w:ascii="Times New Roman" w:hAnsi="Times New Roman"/>
          <w:sz w:val="24"/>
          <w:szCs w:val="24"/>
        </w:rPr>
        <w:lastRenderedPageBreak/>
        <w:t xml:space="preserve">dan Karibia meliputi berbagai aspek seperti ekonomi, politik, sosial, budaya, pendidikan, energi dan lain-lain. Selain itu ALBA merancang program Grandnational yaitu, dimana program aksi tersebut bertujuan untuk mematuhi prinsip dan tujuan ALBA </w:t>
      </w:r>
      <w:r w:rsidRPr="00987C02">
        <w:rPr>
          <w:rStyle w:val="fontstyle01"/>
          <w:rFonts w:ascii="Times New Roman" w:hAnsi="Times New Roman"/>
          <w:color w:val="4472C4" w:themeColor="accent1"/>
          <w:sz w:val="24"/>
          <w:szCs w:val="24"/>
        </w:rPr>
        <w:t>(Portalalba.org, 2004)</w:t>
      </w:r>
    </w:p>
    <w:p w:rsidR="009445BF" w:rsidRDefault="009445BF" w:rsidP="009445BF">
      <w:pPr>
        <w:spacing w:after="0" w:line="240" w:lineRule="auto"/>
        <w:ind w:firstLine="567"/>
        <w:jc w:val="both"/>
        <w:rPr>
          <w:rStyle w:val="fontstyle01"/>
          <w:rFonts w:ascii="Times New Roman" w:hAnsi="Times New Roman"/>
          <w:color w:val="4472C4" w:themeColor="accent1"/>
          <w:sz w:val="24"/>
          <w:szCs w:val="24"/>
        </w:rPr>
      </w:pPr>
    </w:p>
    <w:p w:rsidR="009445BF" w:rsidRPr="009445BF" w:rsidRDefault="009445BF" w:rsidP="009445BF">
      <w:pPr>
        <w:pStyle w:val="ListParagraph"/>
        <w:numPr>
          <w:ilvl w:val="0"/>
          <w:numId w:val="9"/>
        </w:numPr>
        <w:spacing w:after="0" w:line="240" w:lineRule="auto"/>
        <w:ind w:left="993" w:hanging="426"/>
        <w:jc w:val="both"/>
        <w:rPr>
          <w:rFonts w:ascii="Times New Roman" w:hAnsi="Times New Roman"/>
          <w:b/>
          <w:bCs/>
          <w:color w:val="000000"/>
          <w:sz w:val="24"/>
          <w:szCs w:val="24"/>
        </w:rPr>
      </w:pPr>
      <w:r>
        <w:rPr>
          <w:rFonts w:ascii="Times New Roman" w:hAnsi="Times New Roman"/>
          <w:b/>
          <w:bCs/>
          <w:color w:val="000000"/>
          <w:sz w:val="24"/>
          <w:szCs w:val="24"/>
          <w:lang w:val="en-US"/>
        </w:rPr>
        <w:t>SUCRE</w:t>
      </w:r>
    </w:p>
    <w:p w:rsidR="009445BF" w:rsidRDefault="009445BF" w:rsidP="009445BF">
      <w:pPr>
        <w:spacing w:after="0" w:line="240" w:lineRule="auto"/>
        <w:ind w:firstLine="567"/>
        <w:jc w:val="both"/>
        <w:rPr>
          <w:rStyle w:val="fontstyle01"/>
          <w:rFonts w:ascii="Times New Roman" w:hAnsi="Times New Roman"/>
          <w:sz w:val="24"/>
          <w:szCs w:val="24"/>
        </w:rPr>
      </w:pPr>
      <w:r w:rsidRPr="009445BF">
        <w:rPr>
          <w:rFonts w:ascii="Times New Roman" w:hAnsi="Times New Roman"/>
          <w:sz w:val="24"/>
          <w:szCs w:val="24"/>
        </w:rPr>
        <w:t>Lahirnya ALBA sendiri dimulai dari panduan presiden Venezuela Hugo Chavez yang mengajak kerjasama presiden Cuba Fidel Castro pada KTT I, tahun 2004</w:t>
      </w:r>
      <w:r w:rsidRPr="009445BF">
        <w:rPr>
          <w:rFonts w:ascii="Times New Roman" w:hAnsi="Times New Roman"/>
          <w:sz w:val="24"/>
          <w:szCs w:val="24"/>
          <w:lang w:val="en-US"/>
        </w:rPr>
        <w:t xml:space="preserve"> </w:t>
      </w:r>
      <w:r w:rsidRPr="009445BF">
        <w:rPr>
          <w:rFonts w:ascii="Times New Roman" w:hAnsi="Times New Roman"/>
          <w:color w:val="4472C4" w:themeColor="accent1"/>
          <w:sz w:val="24"/>
          <w:szCs w:val="24"/>
          <w:lang w:val="en-US"/>
        </w:rPr>
        <w:t xml:space="preserve">(ALBA-TCP, 2012) </w:t>
      </w:r>
      <w:r w:rsidRPr="009445BF">
        <w:rPr>
          <w:rFonts w:ascii="Times New Roman" w:hAnsi="Times New Roman"/>
          <w:sz w:val="24"/>
          <w:szCs w:val="24"/>
        </w:rPr>
        <w:t>. Yang dimana dalam pertemuan ini bertujuan menandatangani deklarasi bersama dan memperluas perjanjian kerjasama komprehensif yang diputuskan dalam beberapa tahun yang lalu. Adapun contoh salah satu kerjasama yang dilakukan adalah, Cuba segera menghapuskan tarrif atau segala jenis hambatan non-tarrif yang berlaku untuk semua impor yang dibuat oleh cuba yang asalnya adalah Republik Bolivarian Venezuela dan sebaliknya. Lalu kemudian dibentuk kerjasama regional bernama ALBA dan ditandatangani pada saat itu juga</w:t>
      </w:r>
      <w:r w:rsidRPr="009445BF">
        <w:rPr>
          <w:rStyle w:val="fontstyle01"/>
          <w:rFonts w:ascii="Times New Roman" w:hAnsi="Times New Roman"/>
          <w:sz w:val="24"/>
          <w:szCs w:val="24"/>
        </w:rPr>
        <w:t xml:space="preserve"> Venezuela dan Kuba merupakan Negara pertama yang menjadi anggota ALBA, Kedua Negara tersebut menyepakati adanya poin-poin dalam kerjasama yang sifatnya praktis, yang tertuang dalam </w:t>
      </w:r>
      <w:r w:rsidRPr="009445BF">
        <w:rPr>
          <w:rStyle w:val="fontstyle21"/>
          <w:rFonts w:ascii="Times New Roman" w:hAnsi="Times New Roman"/>
          <w:sz w:val="24"/>
          <w:szCs w:val="24"/>
        </w:rPr>
        <w:t>Final Declaration from the First Cuba-Venezuela Meeting for the Application of ALBA</w:t>
      </w:r>
      <w:r w:rsidRPr="009445BF">
        <w:rPr>
          <w:rStyle w:val="fontstyle21"/>
          <w:rFonts w:ascii="Times New Roman" w:hAnsi="Times New Roman"/>
          <w:sz w:val="24"/>
          <w:szCs w:val="24"/>
          <w:lang w:val="en-US"/>
        </w:rPr>
        <w:t xml:space="preserve"> </w:t>
      </w:r>
      <w:r w:rsidR="00821689">
        <w:rPr>
          <w:rStyle w:val="fontstyle21"/>
          <w:rFonts w:ascii="Times New Roman" w:hAnsi="Times New Roman"/>
          <w:color w:val="4472C4" w:themeColor="accent1"/>
          <w:sz w:val="24"/>
          <w:szCs w:val="24"/>
          <w:lang w:val="en-US"/>
        </w:rPr>
        <w:t>(</w:t>
      </w:r>
      <w:r w:rsidR="00821689" w:rsidRPr="00821689">
        <w:rPr>
          <w:rStyle w:val="fontstyle21"/>
          <w:rFonts w:ascii="Times New Roman" w:hAnsi="Times New Roman"/>
          <w:i w:val="0"/>
          <w:color w:val="4472C4" w:themeColor="accent1"/>
          <w:sz w:val="24"/>
          <w:szCs w:val="24"/>
          <w:lang w:val="en-US"/>
        </w:rPr>
        <w:t>Fina</w:t>
      </w:r>
      <w:r w:rsidRPr="00821689">
        <w:rPr>
          <w:rStyle w:val="fontstyle21"/>
          <w:rFonts w:ascii="Times New Roman" w:hAnsi="Times New Roman"/>
          <w:i w:val="0"/>
          <w:color w:val="4472C4" w:themeColor="accent1"/>
          <w:sz w:val="24"/>
          <w:szCs w:val="24"/>
          <w:lang w:val="en-US"/>
        </w:rPr>
        <w:t>l Declaration, 2004</w:t>
      </w:r>
      <w:r w:rsidRPr="009445BF">
        <w:rPr>
          <w:rStyle w:val="fontstyle21"/>
          <w:rFonts w:ascii="Times New Roman" w:hAnsi="Times New Roman"/>
          <w:sz w:val="24"/>
          <w:szCs w:val="24"/>
          <w:lang w:val="en-US"/>
        </w:rPr>
        <w:t xml:space="preserve">) </w:t>
      </w:r>
      <w:r w:rsidRPr="009445BF">
        <w:rPr>
          <w:rStyle w:val="fontstyle21"/>
          <w:rFonts w:ascii="Times New Roman" w:hAnsi="Times New Roman"/>
          <w:sz w:val="24"/>
          <w:szCs w:val="24"/>
        </w:rPr>
        <w:t xml:space="preserve">. Yang meliputi </w:t>
      </w:r>
      <w:r w:rsidRPr="009445BF">
        <w:rPr>
          <w:rStyle w:val="fontstyle01"/>
          <w:rFonts w:ascii="Times New Roman" w:hAnsi="Times New Roman"/>
          <w:sz w:val="24"/>
          <w:szCs w:val="24"/>
        </w:rPr>
        <w:t>Kerjasama dibidang pendidikan, kesehatan, dan ekonomi oleh Venezuela dan Kuba.</w:t>
      </w:r>
    </w:p>
    <w:p w:rsidR="00D41F20" w:rsidRDefault="009445BF" w:rsidP="00D41F20">
      <w:pPr>
        <w:spacing w:after="0" w:line="240" w:lineRule="auto"/>
        <w:ind w:firstLine="567"/>
        <w:jc w:val="both"/>
        <w:rPr>
          <w:rStyle w:val="fontstyle01"/>
          <w:rFonts w:ascii="Times New Roman" w:hAnsi="Times New Roman"/>
          <w:sz w:val="24"/>
          <w:szCs w:val="24"/>
          <w:lang w:val="en-US"/>
        </w:rPr>
      </w:pPr>
      <w:r>
        <w:rPr>
          <w:rStyle w:val="fontstyle01"/>
          <w:rFonts w:ascii="Times New Roman" w:hAnsi="Times New Roman"/>
          <w:sz w:val="24"/>
          <w:szCs w:val="24"/>
          <w:lang w:val="en-US"/>
        </w:rPr>
        <w:t xml:space="preserve">SUCRE terbentuk melalui </w:t>
      </w:r>
      <w:r>
        <w:rPr>
          <w:rStyle w:val="fontstyle01"/>
          <w:rFonts w:ascii="Times New Roman" w:hAnsi="Times New Roman"/>
          <w:i/>
          <w:sz w:val="24"/>
          <w:szCs w:val="24"/>
          <w:lang w:val="en-US"/>
        </w:rPr>
        <w:t>Framework Agreement for the Creation of SUCRE</w:t>
      </w:r>
      <w:r>
        <w:rPr>
          <w:rStyle w:val="fontstyle01"/>
          <w:rFonts w:ascii="Times New Roman" w:hAnsi="Times New Roman"/>
          <w:sz w:val="24"/>
          <w:szCs w:val="24"/>
          <w:lang w:val="en-US"/>
        </w:rPr>
        <w:t xml:space="preserve"> yang disetujui oleh anggota ALBA pada KTT ALBA ke VII yang diselenggarakan di Cumana pada 16 April 2009 (sucrealba.org, 2010). Melalui perjanjian tersebut menjelaskan bahwa SUCRE didefinisikan sebagai sebuah kerjasama ekonomi dan keuangan, integrase dan komplementaritas yang disepakati untuk mempromosikan pembangunan integral di kawasan Amerika Latin dan Karibia dan mengkoordinasikan penggunaan SUCRE yang telah ditetapkan oleh ALBA-TCP </w:t>
      </w:r>
      <w:r>
        <w:rPr>
          <w:rStyle w:val="fontstyle01"/>
          <w:rFonts w:ascii="Times New Roman" w:hAnsi="Times New Roman"/>
          <w:i/>
          <w:sz w:val="24"/>
          <w:szCs w:val="24"/>
          <w:lang w:val="en-US"/>
        </w:rPr>
        <w:t xml:space="preserve">Economic Complementarity Ministerial Council </w:t>
      </w:r>
      <w:r>
        <w:rPr>
          <w:rStyle w:val="fontstyle01"/>
          <w:rFonts w:ascii="Times New Roman" w:hAnsi="Times New Roman"/>
          <w:sz w:val="24"/>
          <w:szCs w:val="24"/>
          <w:lang w:val="en-US"/>
        </w:rPr>
        <w:t>(</w:t>
      </w:r>
      <w:r w:rsidRPr="00821689">
        <w:rPr>
          <w:rStyle w:val="fontstyle01"/>
          <w:rFonts w:ascii="Times New Roman" w:hAnsi="Times New Roman"/>
          <w:color w:val="7030A0"/>
          <w:sz w:val="24"/>
          <w:szCs w:val="24"/>
          <w:lang w:val="en-US"/>
        </w:rPr>
        <w:t>SELA, 2013</w:t>
      </w:r>
      <w:r>
        <w:rPr>
          <w:rStyle w:val="fontstyle01"/>
          <w:rFonts w:ascii="Times New Roman" w:hAnsi="Times New Roman"/>
          <w:sz w:val="24"/>
          <w:szCs w:val="24"/>
          <w:lang w:val="en-US"/>
        </w:rPr>
        <w:t>).</w:t>
      </w:r>
    </w:p>
    <w:p w:rsidR="00D41F20" w:rsidRDefault="00D41F20" w:rsidP="00D41F20">
      <w:pPr>
        <w:spacing w:after="0" w:line="240" w:lineRule="auto"/>
        <w:ind w:firstLine="567"/>
        <w:jc w:val="both"/>
        <w:rPr>
          <w:rFonts w:ascii="Times New Roman" w:hAnsi="Times New Roman"/>
          <w:color w:val="000000"/>
          <w:sz w:val="24"/>
          <w:szCs w:val="24"/>
          <w:lang w:val="en-US"/>
        </w:rPr>
      </w:pPr>
      <w:r w:rsidRPr="00987C02">
        <w:rPr>
          <w:rFonts w:ascii="Times New Roman" w:hAnsi="Times New Roman"/>
          <w:sz w:val="24"/>
          <w:szCs w:val="24"/>
          <w:lang w:val="en-US"/>
        </w:rPr>
        <w:t>M</w:t>
      </w:r>
      <w:r w:rsidRPr="00987C02">
        <w:rPr>
          <w:rFonts w:ascii="Times New Roman" w:hAnsi="Times New Roman"/>
          <w:sz w:val="24"/>
          <w:szCs w:val="24"/>
        </w:rPr>
        <w:t>ata uang tunggal (</w:t>
      </w:r>
      <w:r w:rsidRPr="00987C02">
        <w:rPr>
          <w:rFonts w:ascii="Times New Roman" w:hAnsi="Times New Roman"/>
          <w:i/>
          <w:sz w:val="24"/>
          <w:szCs w:val="24"/>
        </w:rPr>
        <w:t>currency union)</w:t>
      </w:r>
      <w:r w:rsidRPr="00987C02">
        <w:rPr>
          <w:rFonts w:ascii="Times New Roman" w:hAnsi="Times New Roman"/>
          <w:sz w:val="24"/>
          <w:szCs w:val="24"/>
        </w:rPr>
        <w:t xml:space="preserve"> adalah pembentukan tahapan proses integrasi tahap paling tertinggi. Ada beberapa proses integrasi pertama, pembentukan Free Trade Area (FTA) dalam FTA beberapa Negara membentuk satu kawasan perdagangan bebas. Kedua, Membentuk </w:t>
      </w:r>
      <w:r w:rsidRPr="00987C02">
        <w:rPr>
          <w:rFonts w:ascii="Times New Roman" w:hAnsi="Times New Roman"/>
          <w:i/>
          <w:sz w:val="24"/>
          <w:szCs w:val="24"/>
        </w:rPr>
        <w:t xml:space="preserve">Common Market </w:t>
      </w:r>
      <w:r w:rsidRPr="00987C02">
        <w:rPr>
          <w:rFonts w:ascii="Times New Roman" w:hAnsi="Times New Roman"/>
          <w:sz w:val="24"/>
          <w:szCs w:val="24"/>
        </w:rPr>
        <w:t xml:space="preserve">yaitu perdagangan bebas barang dan jasa namun lebih menekankan pada perdagangan rakyat dalam SUCRE. Ketiga, kelompok Negara ini membentuk </w:t>
      </w:r>
      <w:r w:rsidRPr="00987C02">
        <w:rPr>
          <w:rFonts w:ascii="Times New Roman" w:hAnsi="Times New Roman"/>
          <w:i/>
          <w:sz w:val="24"/>
          <w:szCs w:val="24"/>
        </w:rPr>
        <w:t>common external tariff</w:t>
      </w:r>
      <w:r w:rsidRPr="00987C02">
        <w:rPr>
          <w:rFonts w:ascii="Times New Roman" w:hAnsi="Times New Roman"/>
          <w:sz w:val="24"/>
          <w:szCs w:val="24"/>
        </w:rPr>
        <w:t xml:space="preserve">. Keempat, Negara yang bergabung berupaya meningkatkan efisiensi artinya perbaikan proses sumber daya sehingga menjadi lebih murah dan lebih cepat dan kelima, Negara yang bergabung meningkatkan </w:t>
      </w:r>
      <w:r w:rsidRPr="00987C02">
        <w:rPr>
          <w:rFonts w:ascii="Times New Roman" w:hAnsi="Times New Roman"/>
          <w:i/>
          <w:sz w:val="24"/>
          <w:szCs w:val="24"/>
        </w:rPr>
        <w:t>benefit</w:t>
      </w:r>
      <w:r w:rsidRPr="00987C02">
        <w:rPr>
          <w:rFonts w:ascii="Times New Roman" w:hAnsi="Times New Roman"/>
          <w:sz w:val="24"/>
          <w:szCs w:val="24"/>
        </w:rPr>
        <w:t xml:space="preserve"> dengan membentuk mata uang tunggal (</w:t>
      </w:r>
      <w:r w:rsidRPr="00987C02">
        <w:rPr>
          <w:rFonts w:ascii="Times New Roman" w:hAnsi="Times New Roman"/>
          <w:i/>
          <w:sz w:val="24"/>
          <w:szCs w:val="24"/>
        </w:rPr>
        <w:t>currency union</w:t>
      </w:r>
      <w:r w:rsidRPr="00987C02">
        <w:rPr>
          <w:rFonts w:ascii="Times New Roman" w:hAnsi="Times New Roman"/>
          <w:sz w:val="24"/>
          <w:szCs w:val="24"/>
        </w:rPr>
        <w:t>) untuk mencapai integrasi tertinggi.</w:t>
      </w:r>
      <w:r w:rsidRPr="00987C02">
        <w:rPr>
          <w:rFonts w:ascii="Times New Roman" w:hAnsi="Times New Roman"/>
          <w:sz w:val="24"/>
          <w:szCs w:val="24"/>
          <w:lang w:val="en-US"/>
        </w:rPr>
        <w:t xml:space="preserve"> </w:t>
      </w:r>
      <w:r w:rsidRPr="00987C02">
        <w:rPr>
          <w:rStyle w:val="fontstyle01"/>
          <w:rFonts w:ascii="Times New Roman" w:hAnsi="Times New Roman"/>
          <w:sz w:val="24"/>
          <w:szCs w:val="24"/>
        </w:rPr>
        <w:t>Keikutsertaan negara-negara yang menggunakan SUCRE dianggap penting</w:t>
      </w:r>
      <w:r w:rsidRPr="00987C02">
        <w:rPr>
          <w:rFonts w:ascii="Times New Roman" w:hAnsi="Times New Roman"/>
          <w:color w:val="000000"/>
          <w:sz w:val="24"/>
          <w:szCs w:val="24"/>
        </w:rPr>
        <w:t xml:space="preserve"> </w:t>
      </w:r>
      <w:r w:rsidRPr="00987C02">
        <w:rPr>
          <w:rStyle w:val="fontstyle01"/>
          <w:rFonts w:ascii="Times New Roman" w:hAnsi="Times New Roman"/>
          <w:sz w:val="24"/>
          <w:szCs w:val="24"/>
        </w:rPr>
        <w:t>dan bermanfaat, oleh sebab itu</w:t>
      </w:r>
      <w:r w:rsidRPr="00987C02">
        <w:rPr>
          <w:rFonts w:ascii="Times New Roman" w:hAnsi="Times New Roman"/>
          <w:color w:val="000000"/>
          <w:sz w:val="24"/>
          <w:szCs w:val="24"/>
        </w:rPr>
        <w:t xml:space="preserve"> </w:t>
      </w:r>
      <w:r w:rsidRPr="00987C02">
        <w:rPr>
          <w:rStyle w:val="fontstyle01"/>
          <w:rFonts w:ascii="Times New Roman" w:hAnsi="Times New Roman"/>
          <w:sz w:val="24"/>
          <w:szCs w:val="24"/>
        </w:rPr>
        <w:t>SUCRE lebih dipilih dibandingkan US$ dikarenakan beberapa keunggulan yaitu:</w:t>
      </w:r>
    </w:p>
    <w:p w:rsidR="00D41F20" w:rsidRPr="00D41F20" w:rsidRDefault="00D41F20" w:rsidP="00D41F20">
      <w:pPr>
        <w:pStyle w:val="ListParagraph"/>
        <w:numPr>
          <w:ilvl w:val="0"/>
          <w:numId w:val="19"/>
        </w:numPr>
        <w:spacing w:after="0" w:line="240" w:lineRule="auto"/>
        <w:jc w:val="both"/>
        <w:rPr>
          <w:rStyle w:val="fontstyle01"/>
          <w:rFonts w:ascii="Times New Roman" w:hAnsi="Times New Roman"/>
          <w:sz w:val="24"/>
          <w:szCs w:val="24"/>
          <w:lang w:val="en-US"/>
        </w:rPr>
      </w:pPr>
      <w:r w:rsidRPr="00D41F20">
        <w:rPr>
          <w:rStyle w:val="fontstyle01"/>
          <w:rFonts w:ascii="Times New Roman" w:hAnsi="Times New Roman"/>
          <w:sz w:val="24"/>
          <w:szCs w:val="24"/>
        </w:rPr>
        <w:t>Memungkinkan penggunaan mata uang lokal untuk membayar impor. Yang dimana uang tersebut akan di konversi ke mata uang SUCRE.</w:t>
      </w:r>
    </w:p>
    <w:p w:rsidR="00D41F20" w:rsidRPr="00D41F20" w:rsidRDefault="00D41F20" w:rsidP="00D41F20">
      <w:pPr>
        <w:pStyle w:val="ListParagraph"/>
        <w:numPr>
          <w:ilvl w:val="0"/>
          <w:numId w:val="19"/>
        </w:numPr>
        <w:spacing w:after="0" w:line="240" w:lineRule="auto"/>
        <w:jc w:val="both"/>
        <w:rPr>
          <w:rFonts w:ascii="Times New Roman" w:hAnsi="Times New Roman"/>
          <w:color w:val="000000"/>
          <w:sz w:val="24"/>
          <w:szCs w:val="24"/>
          <w:lang w:val="en-US"/>
        </w:rPr>
      </w:pPr>
      <w:r w:rsidRPr="00D41F20">
        <w:rPr>
          <w:rFonts w:ascii="Times New Roman" w:hAnsi="Times New Roman"/>
          <w:color w:val="000000"/>
          <w:sz w:val="24"/>
          <w:szCs w:val="24"/>
        </w:rPr>
        <w:t>Kemungkinan krisis moneter lebih rendah, karna tidak terikut campur oleh pihak luar.</w:t>
      </w:r>
    </w:p>
    <w:p w:rsidR="00D41F20" w:rsidRPr="00D41F20" w:rsidRDefault="00D41F20" w:rsidP="00D41F20">
      <w:pPr>
        <w:pStyle w:val="ListParagraph"/>
        <w:numPr>
          <w:ilvl w:val="0"/>
          <w:numId w:val="19"/>
        </w:numPr>
        <w:spacing w:after="0" w:line="240" w:lineRule="auto"/>
        <w:jc w:val="both"/>
        <w:rPr>
          <w:rFonts w:ascii="Times New Roman" w:hAnsi="Times New Roman"/>
          <w:color w:val="000000"/>
          <w:sz w:val="24"/>
          <w:szCs w:val="24"/>
          <w:lang w:val="en-US"/>
        </w:rPr>
      </w:pPr>
      <w:r w:rsidRPr="00D41F20">
        <w:rPr>
          <w:rStyle w:val="fontstyle01"/>
          <w:rFonts w:ascii="Times New Roman" w:hAnsi="Times New Roman"/>
          <w:sz w:val="24"/>
          <w:szCs w:val="24"/>
        </w:rPr>
        <w:t>Harga yang lebih rendah untuk konsumen</w:t>
      </w:r>
      <w:r w:rsidRPr="00D41F20">
        <w:rPr>
          <w:rFonts w:ascii="Times New Roman" w:hAnsi="Times New Roman"/>
          <w:color w:val="000000"/>
          <w:sz w:val="24"/>
          <w:szCs w:val="24"/>
        </w:rPr>
        <w:t>. Artinya harga barang yang didapat dalam berdagang dengan menggunakan SUCRE oleh masing masing negara tidak terlalu tinggi</w:t>
      </w:r>
      <w:r w:rsidRPr="00D41F20">
        <w:rPr>
          <w:rFonts w:ascii="Times New Roman" w:hAnsi="Times New Roman"/>
          <w:color w:val="000000"/>
          <w:sz w:val="24"/>
          <w:szCs w:val="24"/>
          <w:lang w:val="en-US"/>
        </w:rPr>
        <w:t xml:space="preserve"> </w:t>
      </w:r>
      <w:r w:rsidRPr="00D41F20">
        <w:rPr>
          <w:rFonts w:ascii="Times New Roman" w:hAnsi="Times New Roman"/>
          <w:color w:val="4472C4" w:themeColor="accent1"/>
          <w:sz w:val="24"/>
          <w:szCs w:val="24"/>
          <w:lang w:val="en-US"/>
        </w:rPr>
        <w:t>(R.A.De.ROzarie, 2014).</w:t>
      </w:r>
    </w:p>
    <w:p w:rsidR="00D41F20" w:rsidRDefault="00D41F20" w:rsidP="00D41F20">
      <w:pPr>
        <w:pStyle w:val="ListParagraph"/>
        <w:spacing w:after="0" w:line="240" w:lineRule="auto"/>
        <w:ind w:left="0" w:firstLine="567"/>
        <w:jc w:val="both"/>
        <w:rPr>
          <w:rStyle w:val="fontstyle01"/>
          <w:rFonts w:ascii="Times New Roman" w:hAnsi="Times New Roman"/>
          <w:sz w:val="24"/>
          <w:szCs w:val="24"/>
          <w:lang w:val="en-US"/>
        </w:rPr>
      </w:pPr>
      <w:r>
        <w:rPr>
          <w:rStyle w:val="fontstyle01"/>
          <w:rFonts w:ascii="Times New Roman" w:hAnsi="Times New Roman"/>
          <w:sz w:val="24"/>
          <w:szCs w:val="24"/>
          <w:lang w:val="en-US"/>
        </w:rPr>
        <w:lastRenderedPageBreak/>
        <w:t xml:space="preserve">Menyederhanakan administrasi dalam transaksi internasional merupakan </w:t>
      </w:r>
      <w:r w:rsidR="00A96821">
        <w:rPr>
          <w:rStyle w:val="fontstyle01"/>
          <w:rFonts w:ascii="Times New Roman" w:hAnsi="Times New Roman"/>
          <w:sz w:val="24"/>
          <w:szCs w:val="24"/>
          <w:lang w:val="en-US"/>
        </w:rPr>
        <w:t>kegunaan yang paling utama dari SUCRE. Penyederhanaan ini membuat harga impor yang tiba di masyarakat tidak sangat tinggi. Berbeda ketika menggunaka dollar sebagai alat tukar yang mengakibatkan barang tiba di masyarakat akan mengalami peningkatan. Sebagai sebuah system transaksi perdagangan internasional.</w:t>
      </w:r>
    </w:p>
    <w:p w:rsidR="002E64B3" w:rsidRDefault="00A96821" w:rsidP="002E64B3">
      <w:pPr>
        <w:pStyle w:val="ListParagraph"/>
        <w:spacing w:after="0" w:line="240" w:lineRule="auto"/>
        <w:ind w:left="0" w:firstLine="567"/>
        <w:jc w:val="both"/>
        <w:rPr>
          <w:rStyle w:val="fontstyle01"/>
          <w:rFonts w:ascii="Times New Roman" w:hAnsi="Times New Roman"/>
          <w:color w:val="4472C4" w:themeColor="accent1"/>
          <w:sz w:val="24"/>
          <w:szCs w:val="24"/>
        </w:rPr>
      </w:pPr>
      <w:r>
        <w:rPr>
          <w:rStyle w:val="fontstyle01"/>
          <w:rFonts w:ascii="Times New Roman" w:hAnsi="Times New Roman"/>
          <w:sz w:val="24"/>
          <w:szCs w:val="24"/>
          <w:lang w:val="en-US"/>
        </w:rPr>
        <w:t xml:space="preserve">Pada tahun 2010-2013 beberapa transaksi perdagangan yang menggunakan SUCRE meningkat secara drastic. Tahun 2010 telah dilakuka sebanyak 6 transaksi yaitu sebesar XSU 10.107.642 setara dengan </w:t>
      </w:r>
      <w:r w:rsidRPr="00D41F20">
        <w:rPr>
          <w:rStyle w:val="fontstyle01"/>
          <w:rFonts w:ascii="Times New Roman" w:hAnsi="Times New Roman"/>
          <w:sz w:val="24"/>
          <w:szCs w:val="24"/>
        </w:rPr>
        <w:t>US$</w:t>
      </w:r>
      <w:r>
        <w:rPr>
          <w:rStyle w:val="fontstyle01"/>
          <w:rFonts w:ascii="Times New Roman" w:hAnsi="Times New Roman"/>
          <w:sz w:val="24"/>
          <w:szCs w:val="24"/>
          <w:lang w:val="en-US"/>
        </w:rPr>
        <w:t xml:space="preserve"> 12.635.315. Selanjutnya di tahun 2011 menurut Presiden </w:t>
      </w:r>
      <w:r w:rsidRPr="00D41F20">
        <w:rPr>
          <w:rStyle w:val="fontstyle21"/>
          <w:rFonts w:ascii="Times New Roman" w:hAnsi="Times New Roman"/>
          <w:sz w:val="24"/>
          <w:szCs w:val="24"/>
        </w:rPr>
        <w:t>Executive Board of the Monetary</w:t>
      </w:r>
      <w:r w:rsidRPr="00D41F20">
        <w:rPr>
          <w:rFonts w:ascii="Times New Roman" w:hAnsi="Times New Roman"/>
          <w:i/>
          <w:iCs/>
          <w:color w:val="000000"/>
          <w:sz w:val="24"/>
          <w:szCs w:val="24"/>
        </w:rPr>
        <w:t xml:space="preserve"> </w:t>
      </w:r>
      <w:r w:rsidRPr="00D41F20">
        <w:rPr>
          <w:rStyle w:val="fontstyle21"/>
          <w:rFonts w:ascii="Times New Roman" w:hAnsi="Times New Roman"/>
          <w:sz w:val="24"/>
          <w:szCs w:val="24"/>
        </w:rPr>
        <w:t>Council of Sucre</w:t>
      </w:r>
      <w:r>
        <w:rPr>
          <w:rStyle w:val="fontstyle21"/>
          <w:rFonts w:ascii="Times New Roman" w:hAnsi="Times New Roman"/>
          <w:sz w:val="24"/>
          <w:szCs w:val="24"/>
          <w:lang w:val="en-US"/>
        </w:rPr>
        <w:t xml:space="preserve">, </w:t>
      </w:r>
      <w:r>
        <w:rPr>
          <w:rStyle w:val="fontstyle21"/>
          <w:rFonts w:ascii="Times New Roman" w:hAnsi="Times New Roman"/>
          <w:i w:val="0"/>
          <w:sz w:val="24"/>
          <w:szCs w:val="24"/>
          <w:lang w:val="en-US"/>
        </w:rPr>
        <w:t xml:space="preserve">Eudomar Tovar menyatakan bahwa pada tahun ini operasi yang menggunakan system SUCRE mencapai 431 transaksi. Tercatat ada 150 perusahaan yang berpartisipasi menggunakan SUCRE, dimana 90% adalah perusahaan sector swasta </w:t>
      </w:r>
      <w:r w:rsidRPr="00D41F20">
        <w:rPr>
          <w:rStyle w:val="fontstyle01"/>
          <w:rFonts w:ascii="Times New Roman" w:hAnsi="Times New Roman"/>
          <w:color w:val="4472C4" w:themeColor="accent1"/>
          <w:sz w:val="24"/>
          <w:szCs w:val="24"/>
        </w:rPr>
        <w:t>(Sucrealba.org, 2010).</w:t>
      </w:r>
    </w:p>
    <w:p w:rsidR="002E64B3" w:rsidRDefault="002E64B3" w:rsidP="002E64B3">
      <w:pPr>
        <w:pStyle w:val="ListParagraph"/>
        <w:spacing w:after="0" w:line="240" w:lineRule="auto"/>
        <w:ind w:left="0" w:firstLine="567"/>
        <w:jc w:val="both"/>
        <w:rPr>
          <w:rStyle w:val="fontstyle01"/>
          <w:rFonts w:ascii="Times New Roman" w:hAnsi="Times New Roman"/>
          <w:sz w:val="24"/>
          <w:szCs w:val="24"/>
        </w:rPr>
      </w:pPr>
      <w:r w:rsidRPr="00987C02">
        <w:rPr>
          <w:rStyle w:val="fontstyle01"/>
          <w:rFonts w:ascii="Times New Roman" w:hAnsi="Times New Roman"/>
          <w:sz w:val="24"/>
          <w:szCs w:val="24"/>
        </w:rPr>
        <w:t xml:space="preserve">Melalui mekanisme tersebut Kuba, Ekuador, Bolivia, dan Venezuela melakukan transaksi perdagangan dimana Komoditas yang diperjual belikanpun beragam seperti minyak palm, tekstil, obat, produk obat-obatan hewan,ban, kertas, plastik, buku, ikan tuna, pupuk urea, beras, tepung susu, dan kendaraan. Transaksi tersebut bermula pada tahun 2011 mencapai nilai sebesar XSU 216.131.679. Venezuela sebagai Negara pelopor menyumbang sebesar 83.64% dari seluruh total transaksi tahun 2011 </w:t>
      </w:r>
      <w:r w:rsidRPr="00987C02">
        <w:rPr>
          <w:rStyle w:val="fontstyle01"/>
          <w:rFonts w:ascii="Times New Roman" w:hAnsi="Times New Roman"/>
          <w:color w:val="4472C4" w:themeColor="accent1"/>
          <w:sz w:val="24"/>
          <w:szCs w:val="24"/>
        </w:rPr>
        <w:t>(Sucrealba.org, 2010).</w:t>
      </w:r>
      <w:r w:rsidRPr="00987C02">
        <w:rPr>
          <w:rStyle w:val="fontstyle01"/>
          <w:rFonts w:ascii="Times New Roman" w:hAnsi="Times New Roman"/>
          <w:sz w:val="24"/>
          <w:szCs w:val="24"/>
        </w:rPr>
        <w:t xml:space="preserve"> Selanjutnya Ekuador menyumbang 15.97%, Bolivia 0,39% dan Ekuador sebesar 15.9%. Selanjutnya pada  tahun 2012, </w:t>
      </w:r>
      <w:r w:rsidRPr="00987C02">
        <w:rPr>
          <w:rStyle w:val="fontstyle21"/>
          <w:rFonts w:ascii="Times New Roman" w:hAnsi="Times New Roman"/>
          <w:sz w:val="24"/>
          <w:szCs w:val="24"/>
        </w:rPr>
        <w:t xml:space="preserve">Central Clearing House Payments </w:t>
      </w:r>
      <w:r w:rsidRPr="00987C02">
        <w:rPr>
          <w:rStyle w:val="fontstyle01"/>
          <w:rFonts w:ascii="Times New Roman" w:hAnsi="Times New Roman"/>
          <w:sz w:val="24"/>
          <w:szCs w:val="24"/>
        </w:rPr>
        <w:t>mencatat adanya peningkatan yang cukup signifikan dalam transaksi tersebut. Pada tahun ini, transaksi perdagangan internasional yang menggunakan sistem SUCRE mencapai 2.647 transaksi. Angka ini merepresentasikan peningkatan sebesar 513.9% dibandingkan tahun 2011 (431%). Transaksi yang dilakukan mencapai XSU 852.066.603,84 dimana peningkatan ini sebesar 294.2% dibandingkan transaksi yang terjadi pada tahun lalu (XSU 216.131.679).</w:t>
      </w:r>
    </w:p>
    <w:p w:rsidR="002E64B3" w:rsidRDefault="002E64B3" w:rsidP="002E64B3">
      <w:pPr>
        <w:pStyle w:val="ListParagraph"/>
        <w:spacing w:after="0" w:line="240" w:lineRule="auto"/>
        <w:ind w:left="0" w:firstLine="567"/>
        <w:jc w:val="both"/>
        <w:rPr>
          <w:rStyle w:val="fontstyle01"/>
          <w:rFonts w:ascii="Times New Roman" w:hAnsi="Times New Roman"/>
          <w:sz w:val="24"/>
          <w:szCs w:val="24"/>
        </w:rPr>
      </w:pPr>
      <w:r>
        <w:rPr>
          <w:rStyle w:val="fontstyle01"/>
          <w:rFonts w:ascii="Times New Roman" w:hAnsi="Times New Roman"/>
          <w:sz w:val="24"/>
          <w:szCs w:val="24"/>
          <w:lang w:val="en-US"/>
        </w:rPr>
        <w:t xml:space="preserve">Nikaragua yang sebelumnya telah menandatangani </w:t>
      </w:r>
      <w:r>
        <w:rPr>
          <w:rStyle w:val="fontstyle01"/>
          <w:rFonts w:ascii="Times New Roman" w:hAnsi="Times New Roman"/>
          <w:i/>
          <w:sz w:val="24"/>
          <w:szCs w:val="24"/>
          <w:lang w:val="en-US"/>
        </w:rPr>
        <w:t xml:space="preserve">Treaty of SUCRE </w:t>
      </w:r>
      <w:r>
        <w:rPr>
          <w:rStyle w:val="fontstyle01"/>
          <w:rFonts w:ascii="Times New Roman" w:hAnsi="Times New Roman"/>
          <w:sz w:val="24"/>
          <w:szCs w:val="24"/>
          <w:lang w:val="en-US"/>
        </w:rPr>
        <w:t xml:space="preserve">kemudian meratifikasi perjanjian tersebut. Ditanggal 28 November 2012 Majelis Nasional Nikaragua menyetujui perjanjian SUCRE melalui peraturan </w:t>
      </w:r>
      <w:r w:rsidRPr="00987C02">
        <w:rPr>
          <w:rStyle w:val="fontstyle01"/>
          <w:rFonts w:ascii="Times New Roman" w:hAnsi="Times New Roman"/>
          <w:sz w:val="24"/>
          <w:szCs w:val="24"/>
        </w:rPr>
        <w:t xml:space="preserve">AN No. 7061 yang dipublikasikan di </w:t>
      </w:r>
      <w:r w:rsidRPr="00987C02">
        <w:rPr>
          <w:rStyle w:val="fontstyle21"/>
          <w:rFonts w:ascii="Times New Roman" w:hAnsi="Times New Roman"/>
          <w:sz w:val="24"/>
          <w:szCs w:val="24"/>
        </w:rPr>
        <w:t xml:space="preserve">La Gaceta No. 231 selanjutnya di </w:t>
      </w:r>
      <w:r w:rsidRPr="00987C02">
        <w:rPr>
          <w:rStyle w:val="fontstyle01"/>
          <w:rFonts w:ascii="Times New Roman" w:hAnsi="Times New Roman"/>
          <w:sz w:val="24"/>
          <w:szCs w:val="24"/>
        </w:rPr>
        <w:t>tanggal 3 Desember 2012 kemudian diratifikasi oleh Presiden dan pada 12 Desember 2012 melalui keputusan No. 50-2012 kemudian dipublikasikan kembali di La Gaceta No 242 tanggal 18 Desember 2012. Setelah itu, tanggal 1 Januari 2013 perjanjian pembentukan SUCRE mulai diberlakukan untuk Nikaragua.</w:t>
      </w:r>
    </w:p>
    <w:p w:rsidR="002E64B3" w:rsidRDefault="002E64B3" w:rsidP="002E64B3">
      <w:pPr>
        <w:pStyle w:val="ListParagraph"/>
        <w:spacing w:after="0" w:line="240" w:lineRule="auto"/>
        <w:ind w:left="0" w:firstLine="567"/>
        <w:jc w:val="both"/>
        <w:rPr>
          <w:rFonts w:ascii="Times New Roman" w:hAnsi="Times New Roman"/>
          <w:color w:val="4472C4" w:themeColor="accent1"/>
          <w:sz w:val="24"/>
          <w:szCs w:val="24"/>
          <w:lang w:val="en-US"/>
        </w:rPr>
      </w:pPr>
      <w:r w:rsidRPr="00987C02">
        <w:rPr>
          <w:rStyle w:val="fontstyle01"/>
          <w:rFonts w:ascii="Times New Roman" w:hAnsi="Times New Roman"/>
          <w:sz w:val="24"/>
          <w:szCs w:val="24"/>
        </w:rPr>
        <w:t xml:space="preserve">Di tahun 2013 Nikaragua melakukan transaksi menggunakan SUCRE untuk pertama kalinya. melalui Pemerintahan Sandinista dengan Venezuela. Nikaragua menjual 500 ton metrik kacang hitam kepada Venezuela sebesar XSU 517.875 untuk </w:t>
      </w:r>
      <w:r w:rsidRPr="00987C02">
        <w:rPr>
          <w:rStyle w:val="fontstyle21"/>
          <w:rFonts w:ascii="Times New Roman" w:hAnsi="Times New Roman"/>
          <w:sz w:val="24"/>
          <w:szCs w:val="24"/>
        </w:rPr>
        <w:t xml:space="preserve">Supply Corporation and Agricultural Services </w:t>
      </w:r>
      <w:r w:rsidRPr="00987C02">
        <w:rPr>
          <w:rStyle w:val="fontstyle01"/>
          <w:rFonts w:ascii="Times New Roman" w:hAnsi="Times New Roman"/>
          <w:sz w:val="24"/>
          <w:szCs w:val="24"/>
        </w:rPr>
        <w:t>(CASA). Selain itu juga Nikaragua menjual 500 ton gula dan 500 ton kacang kedelai dengan nilai XSU 1.632.009. Dalam mata uang Nikaragua, total penjualan ini sebesar lebih dari 65.000.000 córdobas</w:t>
      </w:r>
      <w:r w:rsidRPr="00987C02">
        <w:rPr>
          <w:rFonts w:ascii="Times New Roman" w:hAnsi="Times New Roman"/>
          <w:color w:val="000000"/>
          <w:sz w:val="24"/>
          <w:szCs w:val="24"/>
        </w:rPr>
        <w:t xml:space="preserve"> </w:t>
      </w:r>
      <w:r w:rsidRPr="00987C02">
        <w:rPr>
          <w:rStyle w:val="fontstyle01"/>
          <w:rFonts w:ascii="Times New Roman" w:hAnsi="Times New Roman"/>
          <w:sz w:val="24"/>
          <w:szCs w:val="24"/>
        </w:rPr>
        <w:t xml:space="preserve">(US$ 2.600.000). Menurut laporan Ekuador Eudomar Tovar </w:t>
      </w:r>
      <w:r w:rsidRPr="00987C02">
        <w:rPr>
          <w:rStyle w:val="fontstyle21"/>
          <w:rFonts w:ascii="Times New Roman" w:hAnsi="Times New Roman"/>
          <w:sz w:val="24"/>
          <w:szCs w:val="24"/>
        </w:rPr>
        <w:t xml:space="preserve">President of Banco Central de Venezuela </w:t>
      </w:r>
      <w:r w:rsidRPr="00987C02">
        <w:rPr>
          <w:rStyle w:val="fontstyle01"/>
          <w:rFonts w:ascii="Times New Roman" w:hAnsi="Times New Roman"/>
          <w:sz w:val="24"/>
          <w:szCs w:val="24"/>
        </w:rPr>
        <w:t xml:space="preserve">(BCV), pada tahun 2013 transaksi perdagangan menggunakan SUCRE melebihi US$ 850.000.000. </w:t>
      </w:r>
      <w:r w:rsidRPr="00987C02">
        <w:rPr>
          <w:rFonts w:ascii="Times New Roman" w:hAnsi="Times New Roman"/>
          <w:color w:val="000000"/>
          <w:sz w:val="24"/>
          <w:szCs w:val="24"/>
        </w:rPr>
        <w:t>Pada akhir tahun 2013 tercatat telah terjadi 2.094 transaksi dalam penggunaan SUCRE dengan nilai sebesar XSU 727.185.020,64. namun jumlah ini turun dibandi</w:t>
      </w:r>
      <w:r w:rsidRPr="00987C02">
        <w:rPr>
          <w:rFonts w:ascii="Times New Roman" w:hAnsi="Times New Roman"/>
          <w:color w:val="000000"/>
          <w:sz w:val="24"/>
          <w:szCs w:val="24"/>
          <w:lang w:val="en-US"/>
        </w:rPr>
        <w:t>ng</w:t>
      </w:r>
      <w:r w:rsidRPr="00987C02">
        <w:rPr>
          <w:rFonts w:ascii="Times New Roman" w:hAnsi="Times New Roman"/>
          <w:color w:val="000000"/>
          <w:sz w:val="24"/>
          <w:szCs w:val="24"/>
        </w:rPr>
        <w:t>kan tahun 2012</w:t>
      </w:r>
      <w:r w:rsidRPr="00987C02">
        <w:rPr>
          <w:rFonts w:ascii="Times New Roman" w:hAnsi="Times New Roman"/>
          <w:color w:val="000000"/>
          <w:sz w:val="24"/>
          <w:szCs w:val="24"/>
          <w:lang w:val="en-US"/>
        </w:rPr>
        <w:t xml:space="preserve"> </w:t>
      </w:r>
      <w:r w:rsidRPr="00987C02">
        <w:rPr>
          <w:rFonts w:ascii="Times New Roman" w:hAnsi="Times New Roman"/>
          <w:color w:val="4472C4" w:themeColor="accent1"/>
          <w:sz w:val="24"/>
          <w:szCs w:val="24"/>
          <w:lang w:val="en-US"/>
        </w:rPr>
        <w:t>(Sucrealba.org, 2010).</w:t>
      </w:r>
    </w:p>
    <w:p w:rsidR="002E64B3" w:rsidRDefault="002E64B3" w:rsidP="002E64B3">
      <w:pPr>
        <w:pStyle w:val="ListParagraph"/>
        <w:spacing w:after="0" w:line="240" w:lineRule="auto"/>
        <w:ind w:left="0" w:firstLine="567"/>
        <w:jc w:val="both"/>
        <w:rPr>
          <w:rStyle w:val="fontstyle01"/>
          <w:rFonts w:ascii="Times New Roman" w:hAnsi="Times New Roman"/>
          <w:sz w:val="24"/>
          <w:szCs w:val="24"/>
          <w:lang w:val="en-US"/>
        </w:rPr>
      </w:pPr>
      <w:r w:rsidRPr="002E64B3">
        <w:rPr>
          <w:rFonts w:ascii="Times New Roman" w:hAnsi="Times New Roman"/>
          <w:sz w:val="24"/>
          <w:szCs w:val="24"/>
          <w:lang w:val="en-US"/>
        </w:rPr>
        <w:t>SUCRE</w:t>
      </w:r>
      <w:r>
        <w:rPr>
          <w:rFonts w:ascii="Times New Roman" w:hAnsi="Times New Roman"/>
          <w:sz w:val="24"/>
          <w:szCs w:val="24"/>
          <w:lang w:val="en-US"/>
        </w:rPr>
        <w:t xml:space="preserve"> menerapkan mekanisme </w:t>
      </w:r>
      <w:r>
        <w:rPr>
          <w:rFonts w:ascii="Times New Roman" w:hAnsi="Times New Roman"/>
          <w:i/>
          <w:sz w:val="24"/>
          <w:szCs w:val="24"/>
          <w:lang w:val="en-US"/>
        </w:rPr>
        <w:t xml:space="preserve">completely fixed exchange rate </w:t>
      </w:r>
      <w:r>
        <w:rPr>
          <w:rFonts w:ascii="Times New Roman" w:hAnsi="Times New Roman"/>
          <w:sz w:val="24"/>
          <w:szCs w:val="24"/>
          <w:lang w:val="en-US"/>
        </w:rPr>
        <w:t xml:space="preserve">yang mana penentuan nilai mata uang ini ditetapkan berdasarkan penyesuaian terhadap nilai kurs mata uang suatu negara. Senada dengan pendapat Wilson yang menyatakan bahwa </w:t>
      </w:r>
      <w:r>
        <w:rPr>
          <w:rFonts w:ascii="Times New Roman" w:hAnsi="Times New Roman"/>
          <w:sz w:val="24"/>
          <w:szCs w:val="24"/>
          <w:lang w:val="en-US"/>
        </w:rPr>
        <w:lastRenderedPageBreak/>
        <w:t>penentuan nilai SUCRE terhadap mata uang dollar telah melalui mekanisme penyesuaian dengan mata uang anggota SUCRE terhadap nilai dollar. System SUCRE beroperasi sejak tahun 2010 dengan nilai tukar</w:t>
      </w:r>
      <w:r w:rsidR="009715E2">
        <w:rPr>
          <w:rFonts w:ascii="Times New Roman" w:hAnsi="Times New Roman"/>
          <w:sz w:val="24"/>
          <w:szCs w:val="24"/>
          <w:lang w:val="en-US"/>
        </w:rPr>
        <w:t xml:space="preserve"> XSU 1 = </w:t>
      </w:r>
      <w:r w:rsidR="009715E2" w:rsidRPr="00987C02">
        <w:rPr>
          <w:rStyle w:val="fontstyle01"/>
          <w:rFonts w:ascii="Times New Roman" w:hAnsi="Times New Roman"/>
          <w:sz w:val="24"/>
          <w:szCs w:val="24"/>
        </w:rPr>
        <w:t>US$ 1.25</w:t>
      </w:r>
      <w:r w:rsidR="009715E2">
        <w:rPr>
          <w:rStyle w:val="fontstyle01"/>
          <w:rFonts w:ascii="Times New Roman" w:hAnsi="Times New Roman"/>
          <w:sz w:val="24"/>
          <w:szCs w:val="24"/>
          <w:lang w:val="en-US"/>
        </w:rPr>
        <w:t>.</w:t>
      </w:r>
    </w:p>
    <w:p w:rsidR="009715E2" w:rsidRDefault="009715E2" w:rsidP="002E64B3">
      <w:pPr>
        <w:pStyle w:val="ListParagraph"/>
        <w:spacing w:after="0" w:line="240" w:lineRule="auto"/>
        <w:ind w:left="0" w:firstLine="567"/>
        <w:jc w:val="both"/>
        <w:rPr>
          <w:rStyle w:val="fontstyle01"/>
          <w:rFonts w:ascii="Times New Roman" w:hAnsi="Times New Roman"/>
          <w:sz w:val="24"/>
          <w:szCs w:val="24"/>
          <w:lang w:val="en-US"/>
        </w:rPr>
      </w:pPr>
    </w:p>
    <w:p w:rsidR="009715E2" w:rsidRPr="009715E2" w:rsidRDefault="009715E2" w:rsidP="009715E2">
      <w:pPr>
        <w:pStyle w:val="ListParagraph"/>
        <w:numPr>
          <w:ilvl w:val="0"/>
          <w:numId w:val="9"/>
        </w:numPr>
        <w:spacing w:after="0" w:line="240" w:lineRule="auto"/>
        <w:ind w:left="993" w:hanging="426"/>
        <w:jc w:val="both"/>
        <w:rPr>
          <w:rFonts w:ascii="Times New Roman" w:hAnsi="Times New Roman"/>
          <w:b/>
          <w:bCs/>
          <w:color w:val="000000"/>
          <w:sz w:val="24"/>
          <w:szCs w:val="24"/>
        </w:rPr>
      </w:pPr>
      <w:r w:rsidRPr="009715E2">
        <w:rPr>
          <w:rFonts w:ascii="Times New Roman" w:hAnsi="Times New Roman"/>
          <w:b/>
          <w:bCs/>
          <w:color w:val="000000"/>
          <w:sz w:val="24"/>
          <w:szCs w:val="24"/>
          <w:lang w:val="en-US"/>
        </w:rPr>
        <w:t>Tingkat Ekonomi Dominika, St.Vincent and the Gradines and Antigua and Barbuda yang Rendah</w:t>
      </w:r>
    </w:p>
    <w:p w:rsidR="009715E2" w:rsidRDefault="009715E2" w:rsidP="009715E2">
      <w:pPr>
        <w:spacing w:after="0" w:line="240" w:lineRule="auto"/>
        <w:ind w:firstLine="567"/>
        <w:jc w:val="both"/>
        <w:rPr>
          <w:rStyle w:val="a"/>
          <w:rFonts w:ascii="Times New Roman" w:hAnsi="Times New Roman"/>
          <w:color w:val="000000"/>
          <w:sz w:val="24"/>
          <w:szCs w:val="24"/>
          <w:lang w:val="en-US"/>
        </w:rPr>
      </w:pPr>
      <w:r w:rsidRPr="005A08CD">
        <w:rPr>
          <w:rFonts w:ascii="Times New Roman" w:hAnsi="Times New Roman"/>
          <w:sz w:val="24"/>
          <w:szCs w:val="24"/>
        </w:rPr>
        <w:t xml:space="preserve">Dalam teori </w:t>
      </w:r>
      <w:r w:rsidRPr="005A08CD">
        <w:rPr>
          <w:rFonts w:ascii="Times New Roman" w:hAnsi="Times New Roman"/>
          <w:i/>
          <w:sz w:val="24"/>
          <w:szCs w:val="24"/>
        </w:rPr>
        <w:t>Currency Union</w:t>
      </w:r>
      <w:r w:rsidRPr="005A08CD">
        <w:rPr>
          <w:rFonts w:ascii="Times New Roman" w:hAnsi="Times New Roman"/>
          <w:sz w:val="24"/>
          <w:szCs w:val="24"/>
        </w:rPr>
        <w:t xml:space="preserve"> dikatakan bahwa adanya ketidaksamaan pada prasyarat utama dalam bentuk ketidaksamaan pandangan akan menyebabkan </w:t>
      </w:r>
      <w:r w:rsidRPr="005A08CD">
        <w:rPr>
          <w:rFonts w:ascii="Times New Roman" w:hAnsi="Times New Roman"/>
          <w:i/>
          <w:sz w:val="24"/>
          <w:szCs w:val="24"/>
        </w:rPr>
        <w:t xml:space="preserve">Currency Union </w:t>
      </w:r>
      <w:r w:rsidRPr="005A08CD">
        <w:rPr>
          <w:rFonts w:ascii="Times New Roman" w:hAnsi="Times New Roman"/>
          <w:sz w:val="24"/>
          <w:szCs w:val="24"/>
        </w:rPr>
        <w:t xml:space="preserve">tidak bisa terbentuk atau negara memutuskan untuk tidak bergabung dalam </w:t>
      </w:r>
      <w:r w:rsidRPr="005A08CD">
        <w:rPr>
          <w:rFonts w:ascii="Times New Roman" w:hAnsi="Times New Roman"/>
          <w:i/>
          <w:sz w:val="24"/>
          <w:szCs w:val="24"/>
        </w:rPr>
        <w:t>Currency Union</w:t>
      </w:r>
      <w:r w:rsidRPr="005A08CD">
        <w:rPr>
          <w:rFonts w:ascii="Times New Roman" w:hAnsi="Times New Roman"/>
          <w:sz w:val="24"/>
          <w:szCs w:val="24"/>
        </w:rPr>
        <w:t xml:space="preserve"> tersebut dan untuk kasus saya ada bagian dari tahapan </w:t>
      </w:r>
      <w:r w:rsidRPr="005A08CD">
        <w:rPr>
          <w:rFonts w:ascii="Times New Roman" w:hAnsi="Times New Roman"/>
          <w:i/>
          <w:sz w:val="24"/>
          <w:szCs w:val="24"/>
        </w:rPr>
        <w:t>Currency Union</w:t>
      </w:r>
      <w:r w:rsidRPr="005A08CD">
        <w:rPr>
          <w:rFonts w:ascii="Times New Roman" w:hAnsi="Times New Roman"/>
          <w:sz w:val="24"/>
          <w:szCs w:val="24"/>
        </w:rPr>
        <w:t xml:space="preserve"> yang tidak bisa dipenuhi oleh tiga negara yang artinya mereka memutuskan untuk tidak bergabung dalam hal ini  Dominika, St.Vincent and the Gradines dan Antigua and Barbuda mengambil sebuah kebijakan yang menolak adanya integrasi moneter yang dilakukan oleh ALBA dengan membentuk penyatuan mata uang yaitu SUCRE yang ditujukan untuk mempertahankan stabilitas moneter ketiga negara tersebut.</w:t>
      </w:r>
      <w:r w:rsidRPr="005A08CD">
        <w:rPr>
          <w:rStyle w:val="NoSpacingChar"/>
          <w:rFonts w:ascii="Times New Roman" w:eastAsiaTheme="minorHAnsi" w:hAnsi="Times New Roman"/>
          <w:sz w:val="24"/>
          <w:szCs w:val="24"/>
        </w:rPr>
        <w:t xml:space="preserve"> </w:t>
      </w:r>
      <w:r w:rsidRPr="005A08CD">
        <w:rPr>
          <w:rStyle w:val="a"/>
          <w:rFonts w:ascii="Times New Roman" w:hAnsi="Times New Roman"/>
          <w:sz w:val="24"/>
          <w:szCs w:val="24"/>
        </w:rPr>
        <w:t xml:space="preserve">Meskipun negara-negara ini aktif dalam perdagangan regional maupun Internasional tidak menjadikan mereka terlepas dari kemiskinan, selain karena sering dilalui badai topan ketiga negara ini juga minim sumber daya alam yang dapat menopang perekonomiannya.  </w:t>
      </w:r>
    </w:p>
    <w:p w:rsidR="009715E2" w:rsidRDefault="009715E2" w:rsidP="009715E2">
      <w:pPr>
        <w:spacing w:after="0" w:line="240" w:lineRule="auto"/>
        <w:ind w:firstLine="567"/>
        <w:jc w:val="both"/>
        <w:rPr>
          <w:rFonts w:ascii="Times New Roman" w:hAnsi="Times New Roman"/>
          <w:color w:val="000000"/>
          <w:sz w:val="24"/>
          <w:szCs w:val="24"/>
          <w:lang w:val="en-US"/>
        </w:rPr>
      </w:pPr>
      <w:r w:rsidRPr="005A08CD">
        <w:rPr>
          <w:rStyle w:val="a"/>
          <w:rFonts w:ascii="Times New Roman" w:hAnsi="Times New Roman"/>
          <w:sz w:val="24"/>
          <w:szCs w:val="24"/>
        </w:rPr>
        <w:t xml:space="preserve">Alasan  </w:t>
      </w:r>
      <w:r w:rsidRPr="005A08CD">
        <w:rPr>
          <w:rFonts w:ascii="Times New Roman" w:hAnsi="Times New Roman"/>
          <w:sz w:val="24"/>
          <w:szCs w:val="24"/>
        </w:rPr>
        <w:t>Dominika, St.Vincent and The Grenadines dan Antigua and Barbuda tidak bergabung dalam penyatuan mata uang</w:t>
      </w:r>
      <w:r w:rsidRPr="005A08CD">
        <w:rPr>
          <w:rStyle w:val="Emphasis"/>
          <w:rFonts w:ascii="Times New Roman" w:hAnsi="Times New Roman"/>
          <w:sz w:val="24"/>
          <w:szCs w:val="24"/>
        </w:rPr>
        <w:t xml:space="preserve"> SUCRE</w:t>
      </w:r>
      <w:r w:rsidRPr="005A08CD">
        <w:rPr>
          <w:rStyle w:val="a"/>
          <w:rFonts w:ascii="Times New Roman" w:hAnsi="Times New Roman"/>
          <w:sz w:val="24"/>
          <w:szCs w:val="24"/>
        </w:rPr>
        <w:t xml:space="preserve"> yaitu dikarenakan pendapatan perkapita tiap negara yang terbilang minim sehingga dikhawatirkan tidak dapat memiliki kontribusi sebagai anggota</w:t>
      </w:r>
      <w:r w:rsidRPr="005A08CD">
        <w:rPr>
          <w:rStyle w:val="a"/>
          <w:rFonts w:ascii="Times New Roman" w:hAnsi="Times New Roman"/>
          <w:sz w:val="24"/>
          <w:szCs w:val="24"/>
          <w:lang w:val="en-US"/>
        </w:rPr>
        <w:t xml:space="preserve"> </w:t>
      </w:r>
      <w:r w:rsidRPr="005A08CD">
        <w:rPr>
          <w:rStyle w:val="a"/>
          <w:rFonts w:ascii="Times New Roman" w:hAnsi="Times New Roman"/>
          <w:color w:val="4472C4" w:themeColor="accent1"/>
          <w:sz w:val="24"/>
          <w:szCs w:val="24"/>
          <w:lang w:val="en-US"/>
        </w:rPr>
        <w:t>(Dominica Country, 2019)</w:t>
      </w:r>
      <w:r w:rsidRPr="005A08CD">
        <w:rPr>
          <w:rStyle w:val="a"/>
          <w:rFonts w:ascii="Times New Roman" w:hAnsi="Times New Roman"/>
          <w:color w:val="4472C4" w:themeColor="accent1"/>
          <w:sz w:val="24"/>
          <w:szCs w:val="24"/>
        </w:rPr>
        <w:t>.</w:t>
      </w:r>
      <w:r w:rsidRPr="005A08CD">
        <w:rPr>
          <w:rStyle w:val="a"/>
          <w:rFonts w:ascii="Times New Roman" w:hAnsi="Times New Roman"/>
          <w:sz w:val="24"/>
          <w:szCs w:val="24"/>
        </w:rPr>
        <w:t xml:space="preserve"> </w:t>
      </w:r>
      <w:r w:rsidRPr="005A08CD">
        <w:rPr>
          <w:rFonts w:ascii="Times New Roman" w:hAnsi="Times New Roman"/>
          <w:sz w:val="24"/>
          <w:szCs w:val="24"/>
        </w:rPr>
        <w:t xml:space="preserve">Apabila suatu negara mampu memenuhi kebutuhan ekonomi negaranya maka hal tersebut juga dapat menunjukkan kemampuan ekonomi negara. Dengan sumber daya alam yang minim, ketiga negara ini hanya bergantung pada sektor agrikultur seperti pisang, kelapa, sayur-sayuran dan perikanan. </w:t>
      </w:r>
    </w:p>
    <w:p w:rsidR="009715E2" w:rsidRDefault="009715E2" w:rsidP="009715E2">
      <w:pPr>
        <w:spacing w:after="0" w:line="240" w:lineRule="auto"/>
        <w:ind w:firstLine="567"/>
        <w:jc w:val="both"/>
        <w:rPr>
          <w:rFonts w:ascii="Times New Roman" w:hAnsi="Times New Roman"/>
          <w:color w:val="000000"/>
          <w:sz w:val="24"/>
          <w:szCs w:val="24"/>
          <w:lang w:val="en-US"/>
        </w:rPr>
      </w:pPr>
      <w:r w:rsidRPr="005A08CD">
        <w:rPr>
          <w:rFonts w:ascii="Times New Roman" w:hAnsi="Times New Roman"/>
          <w:sz w:val="24"/>
          <w:szCs w:val="24"/>
        </w:rPr>
        <w:t>Melalui penyampaian Perdana Menteri Dominika, Roosevelt Skerrit pada dasarnya ketiga negara anggota OECS (</w:t>
      </w:r>
      <w:r w:rsidRPr="005A08CD">
        <w:rPr>
          <w:rFonts w:ascii="Times New Roman" w:hAnsi="Times New Roman"/>
          <w:i/>
          <w:sz w:val="24"/>
          <w:szCs w:val="24"/>
        </w:rPr>
        <w:t xml:space="preserve">Organization East Carribbean States) </w:t>
      </w:r>
      <w:r w:rsidRPr="005A08CD">
        <w:rPr>
          <w:rFonts w:ascii="Times New Roman" w:hAnsi="Times New Roman"/>
          <w:sz w:val="24"/>
          <w:szCs w:val="24"/>
        </w:rPr>
        <w:t>tidak bergabung disebabkan negaranya yang miskin dan tidak memiliki cadangan Internasional yang tinggi sehingga tidak mampu memberikan 1% cadangan internasionalnya kepada Bank ALBA</w:t>
      </w:r>
      <w:r w:rsidRPr="005A08CD">
        <w:rPr>
          <w:rFonts w:ascii="Times New Roman" w:hAnsi="Times New Roman"/>
          <w:sz w:val="24"/>
          <w:szCs w:val="24"/>
          <w:lang w:val="en-US"/>
        </w:rPr>
        <w:t xml:space="preserve"> </w:t>
      </w:r>
      <w:r w:rsidRPr="005A08CD">
        <w:rPr>
          <w:rFonts w:ascii="Times New Roman" w:hAnsi="Times New Roman"/>
          <w:color w:val="4472C4" w:themeColor="accent1"/>
          <w:sz w:val="24"/>
          <w:szCs w:val="24"/>
          <w:lang w:val="en-US"/>
        </w:rPr>
        <w:t>(Oecs.org, 1981)</w:t>
      </w:r>
      <w:r w:rsidRPr="005A08CD">
        <w:rPr>
          <w:rFonts w:ascii="Times New Roman" w:hAnsi="Times New Roman"/>
          <w:color w:val="4472C4" w:themeColor="accent1"/>
          <w:sz w:val="24"/>
          <w:szCs w:val="24"/>
        </w:rPr>
        <w:t>.</w:t>
      </w:r>
      <w:r w:rsidRPr="005A08CD">
        <w:rPr>
          <w:rFonts w:ascii="Times New Roman" w:hAnsi="Times New Roman"/>
          <w:sz w:val="24"/>
          <w:szCs w:val="24"/>
        </w:rPr>
        <w:t xml:space="preserve"> Ia menyampaikan tidak ada satupun dari anggota OECS yang memiliki cukup ruang untuk memiliki cadangan dalam pengaturan ALBA, anggota OECS memiliki jumlah cadangan devisa paling rendah sehingga kebijakan moneter lebih dialihkan ke domestik dimana melihat kawasan yang rawan akan bencana, maka dana yang ada akan digunakan dalam pembangunan nasional dan pemulihan infrastruktur</w:t>
      </w:r>
      <w:r w:rsidRPr="005A08CD">
        <w:rPr>
          <w:rFonts w:ascii="Times New Roman" w:hAnsi="Times New Roman"/>
          <w:sz w:val="24"/>
          <w:szCs w:val="24"/>
          <w:lang w:val="en-US"/>
        </w:rPr>
        <w:t xml:space="preserve"> </w:t>
      </w:r>
      <w:r w:rsidRPr="005A08CD">
        <w:rPr>
          <w:rFonts w:ascii="Times New Roman" w:hAnsi="Times New Roman"/>
          <w:color w:val="4472C4" w:themeColor="accent1"/>
          <w:sz w:val="24"/>
          <w:szCs w:val="24"/>
          <w:lang w:val="en-US"/>
        </w:rPr>
        <w:t>(Dominica Country, 2019)</w:t>
      </w:r>
      <w:r w:rsidRPr="005A08CD">
        <w:rPr>
          <w:rFonts w:ascii="Times New Roman" w:hAnsi="Times New Roman"/>
          <w:color w:val="4472C4" w:themeColor="accent1"/>
          <w:sz w:val="24"/>
          <w:szCs w:val="24"/>
        </w:rPr>
        <w:t>.</w:t>
      </w:r>
      <w:r w:rsidRPr="005A08CD">
        <w:rPr>
          <w:rFonts w:ascii="Times New Roman" w:hAnsi="Times New Roman"/>
          <w:sz w:val="24"/>
          <w:szCs w:val="24"/>
        </w:rPr>
        <w:t xml:space="preserve"> </w:t>
      </w:r>
    </w:p>
    <w:p w:rsidR="009715E2" w:rsidRDefault="009715E2" w:rsidP="009715E2">
      <w:pPr>
        <w:spacing w:after="0" w:line="240" w:lineRule="auto"/>
        <w:ind w:firstLine="567"/>
        <w:jc w:val="both"/>
        <w:rPr>
          <w:rFonts w:ascii="Times New Roman" w:hAnsi="Times New Roman"/>
          <w:color w:val="4472C4" w:themeColor="accent1"/>
          <w:sz w:val="24"/>
          <w:szCs w:val="24"/>
          <w:lang w:val="en-US"/>
        </w:rPr>
      </w:pPr>
      <w:r w:rsidRPr="005A08CD">
        <w:rPr>
          <w:rFonts w:ascii="Times New Roman" w:hAnsi="Times New Roman"/>
          <w:sz w:val="24"/>
          <w:szCs w:val="24"/>
        </w:rPr>
        <w:t>PM Sekrrit menjelaskan lebih lanjut apabila anggota OECS bergabung dalam pengaturan Bank ALBA maka mereka harus berkontribusi, besarnya kontribusi yang diser</w:t>
      </w:r>
      <w:r w:rsidRPr="005A08CD">
        <w:rPr>
          <w:rFonts w:ascii="Times New Roman" w:hAnsi="Times New Roman"/>
          <w:sz w:val="24"/>
          <w:szCs w:val="24"/>
          <w:lang w:val="en-US"/>
        </w:rPr>
        <w:t>a</w:t>
      </w:r>
      <w:r w:rsidRPr="005A08CD">
        <w:rPr>
          <w:rFonts w:ascii="Times New Roman" w:hAnsi="Times New Roman"/>
          <w:sz w:val="24"/>
          <w:szCs w:val="24"/>
        </w:rPr>
        <w:t xml:space="preserve">hkan kepada Bank ALBA yang diukur melalui penilaian bank terhadap perekonomian suatu negara melalui cadangan dan </w:t>
      </w:r>
      <w:r w:rsidRPr="005A08CD">
        <w:rPr>
          <w:rFonts w:ascii="Times New Roman" w:hAnsi="Times New Roman"/>
          <w:i/>
          <w:sz w:val="24"/>
          <w:szCs w:val="24"/>
        </w:rPr>
        <w:t>Gross Domestic Product</w:t>
      </w:r>
      <w:r w:rsidRPr="005A08CD">
        <w:rPr>
          <w:rFonts w:ascii="Times New Roman" w:hAnsi="Times New Roman"/>
          <w:sz w:val="24"/>
          <w:szCs w:val="24"/>
        </w:rPr>
        <w:t xml:space="preserve"> (GDP), dimana GDP yang rendah tidak dapat berkontribusi besar, sehingga akan terbatas upaya dalam mencapai kepentingan nasional</w:t>
      </w:r>
      <w:r w:rsidRPr="005A08CD">
        <w:rPr>
          <w:rFonts w:ascii="Times New Roman" w:hAnsi="Times New Roman"/>
          <w:sz w:val="24"/>
          <w:szCs w:val="24"/>
          <w:lang w:val="en-US"/>
        </w:rPr>
        <w:t xml:space="preserve"> </w:t>
      </w:r>
      <w:r w:rsidRPr="005A08CD">
        <w:rPr>
          <w:rFonts w:ascii="Times New Roman" w:hAnsi="Times New Roman"/>
          <w:color w:val="4472C4" w:themeColor="accent1"/>
          <w:sz w:val="24"/>
          <w:szCs w:val="24"/>
          <w:lang w:val="en-US"/>
        </w:rPr>
        <w:t>(Oecs.org, 1981)</w:t>
      </w:r>
    </w:p>
    <w:p w:rsidR="009715E2" w:rsidRDefault="009715E2" w:rsidP="009715E2">
      <w:pPr>
        <w:spacing w:after="0" w:line="240" w:lineRule="auto"/>
        <w:ind w:firstLine="567"/>
        <w:jc w:val="both"/>
        <w:rPr>
          <w:rFonts w:ascii="Times New Roman" w:hAnsi="Times New Roman"/>
          <w:color w:val="4472C4" w:themeColor="accent1"/>
          <w:sz w:val="24"/>
          <w:szCs w:val="24"/>
          <w:lang w:val="en-US"/>
        </w:rPr>
      </w:pPr>
    </w:p>
    <w:p w:rsidR="009715E2" w:rsidRDefault="009715E2" w:rsidP="009715E2">
      <w:pPr>
        <w:spacing w:after="0" w:line="240" w:lineRule="auto"/>
        <w:ind w:firstLine="567"/>
        <w:jc w:val="both"/>
        <w:rPr>
          <w:rFonts w:ascii="Times New Roman" w:hAnsi="Times New Roman"/>
          <w:color w:val="4472C4" w:themeColor="accent1"/>
          <w:sz w:val="24"/>
          <w:szCs w:val="24"/>
          <w:lang w:val="en-US"/>
        </w:rPr>
      </w:pPr>
    </w:p>
    <w:p w:rsidR="009715E2" w:rsidRPr="009715E2" w:rsidRDefault="009715E2" w:rsidP="009715E2">
      <w:pPr>
        <w:pStyle w:val="ListParagraph"/>
        <w:numPr>
          <w:ilvl w:val="0"/>
          <w:numId w:val="9"/>
        </w:numPr>
        <w:spacing w:after="0" w:line="240" w:lineRule="auto"/>
        <w:ind w:left="993" w:hanging="426"/>
        <w:jc w:val="both"/>
        <w:rPr>
          <w:rFonts w:ascii="Times New Roman" w:hAnsi="Times New Roman"/>
          <w:b/>
          <w:bCs/>
          <w:color w:val="000000"/>
          <w:sz w:val="24"/>
          <w:szCs w:val="24"/>
        </w:rPr>
      </w:pPr>
      <w:r>
        <w:rPr>
          <w:rFonts w:ascii="Times New Roman" w:hAnsi="Times New Roman"/>
          <w:b/>
          <w:bCs/>
          <w:color w:val="000000"/>
          <w:sz w:val="24"/>
          <w:szCs w:val="24"/>
          <w:lang w:val="en-US"/>
        </w:rPr>
        <w:t>Kebijakan Moneter yang Diatur dalam Bank Sentral Karibia Timur</w:t>
      </w:r>
    </w:p>
    <w:p w:rsidR="009715E2" w:rsidRDefault="009715E2" w:rsidP="003079A8">
      <w:pPr>
        <w:spacing w:after="0" w:line="240" w:lineRule="auto"/>
        <w:ind w:firstLine="567"/>
        <w:jc w:val="both"/>
        <w:rPr>
          <w:rStyle w:val="notranslate"/>
          <w:rFonts w:ascii="Times New Roman" w:hAnsi="Times New Roman"/>
          <w:sz w:val="24"/>
          <w:szCs w:val="24"/>
        </w:rPr>
      </w:pPr>
      <w:r w:rsidRPr="005A08CD">
        <w:rPr>
          <w:rStyle w:val="notranslate"/>
          <w:rFonts w:ascii="Times New Roman" w:hAnsi="Times New Roman"/>
          <w:sz w:val="24"/>
          <w:szCs w:val="24"/>
        </w:rPr>
        <w:t xml:space="preserve">Bank Sentral Karibia Timur atau East Caribbean Central Bank (ECCB) yang didirikan pada Oktober 1983, yang merupakan otoritas moneter untuk delapan negara </w:t>
      </w:r>
      <w:r w:rsidRPr="005A08CD">
        <w:rPr>
          <w:rStyle w:val="notranslate"/>
          <w:rFonts w:ascii="Times New Roman" w:hAnsi="Times New Roman"/>
          <w:sz w:val="24"/>
          <w:szCs w:val="24"/>
        </w:rPr>
        <w:lastRenderedPageBreak/>
        <w:t xml:space="preserve">yaitu - Anguilla, Antigua and Barbuda, Persemakmuran Dominika, Grenada, Montserrat, St Kitts dan Nevis, Saint Lucia, dan St Vincent dan Grenadines </w:t>
      </w:r>
      <w:r w:rsidRPr="005A08CD">
        <w:rPr>
          <w:rStyle w:val="notranslate"/>
          <w:rFonts w:ascii="Times New Roman" w:hAnsi="Times New Roman"/>
          <w:color w:val="4472C4" w:themeColor="accent1"/>
          <w:sz w:val="24"/>
          <w:szCs w:val="24"/>
        </w:rPr>
        <w:t>(</w:t>
      </w:r>
      <w:r w:rsidRPr="005A08CD">
        <w:rPr>
          <w:rFonts w:ascii="Times New Roman" w:hAnsi="Times New Roman"/>
          <w:color w:val="4472C4" w:themeColor="accent1"/>
          <w:sz w:val="24"/>
          <w:szCs w:val="24"/>
        </w:rPr>
        <w:t>Eccb-centralbank.org, 1983)</w:t>
      </w:r>
      <w:r w:rsidRPr="005A08CD">
        <w:rPr>
          <w:rStyle w:val="notranslate"/>
          <w:rFonts w:ascii="Times New Roman" w:hAnsi="Times New Roman"/>
          <w:sz w:val="24"/>
          <w:szCs w:val="24"/>
        </w:rPr>
        <w:t xml:space="preserve"> . Perjanjian menetapkan ECCB sebagai otoritas moneter untuk delapan pemerintah peserta ECCB, ditandatangani pada 5 Juli 1983 di Trinidad dan Tobago.</w:t>
      </w:r>
      <w:r w:rsidRPr="005A08CD">
        <w:rPr>
          <w:rFonts w:ascii="Times New Roman" w:hAnsi="Times New Roman"/>
          <w:sz w:val="24"/>
          <w:szCs w:val="24"/>
        </w:rPr>
        <w:t> </w:t>
      </w:r>
      <w:r w:rsidRPr="005A08CD">
        <w:rPr>
          <w:rStyle w:val="notranslate"/>
          <w:rFonts w:ascii="Times New Roman" w:hAnsi="Times New Roman"/>
          <w:sz w:val="24"/>
          <w:szCs w:val="24"/>
        </w:rPr>
        <w:t xml:space="preserve">ECCB secara resmi ditugaskan pada 1 Oktober 1983, menggantikan Otoritas Mata Uang Karibia Timur (ECCA) yang didirikan pada Maret 1965 </w:t>
      </w:r>
      <w:r w:rsidRPr="005A08CD">
        <w:rPr>
          <w:rStyle w:val="notranslate"/>
          <w:rFonts w:ascii="Times New Roman" w:hAnsi="Times New Roman"/>
          <w:color w:val="4472C4" w:themeColor="accent1"/>
          <w:sz w:val="24"/>
          <w:szCs w:val="24"/>
        </w:rPr>
        <w:t>(</w:t>
      </w:r>
      <w:r w:rsidRPr="005A08CD">
        <w:rPr>
          <w:rFonts w:ascii="Times New Roman" w:hAnsi="Times New Roman"/>
          <w:color w:val="4472C4" w:themeColor="accent1"/>
          <w:sz w:val="24"/>
          <w:szCs w:val="24"/>
        </w:rPr>
        <w:t>Eccb-centralbank.org, 1983)</w:t>
      </w:r>
      <w:r w:rsidRPr="005A08CD">
        <w:rPr>
          <w:rStyle w:val="notranslate"/>
          <w:rFonts w:ascii="Times New Roman" w:hAnsi="Times New Roman"/>
          <w:color w:val="4472C4" w:themeColor="accent1"/>
          <w:sz w:val="24"/>
          <w:szCs w:val="24"/>
        </w:rPr>
        <w:t>.</w:t>
      </w:r>
      <w:r w:rsidRPr="005A08CD">
        <w:rPr>
          <w:rStyle w:val="notranslate"/>
          <w:rFonts w:ascii="Times New Roman" w:hAnsi="Times New Roman"/>
          <w:sz w:val="24"/>
          <w:szCs w:val="24"/>
        </w:rPr>
        <w:t> Stabilitas harga dipandang sebagai prasyarat untuk mencapai tujuan ekonomi yang lebih luas dari pertumbuhan yang berkelanjutan dan lapangan kerja yang tinggi.</w:t>
      </w:r>
      <w:r w:rsidRPr="005A08CD">
        <w:rPr>
          <w:rFonts w:ascii="Times New Roman" w:hAnsi="Times New Roman"/>
          <w:sz w:val="24"/>
          <w:szCs w:val="24"/>
        </w:rPr>
        <w:t> </w:t>
      </w:r>
      <w:r w:rsidRPr="005A08CD">
        <w:rPr>
          <w:rStyle w:val="notranslate"/>
          <w:rFonts w:ascii="Times New Roman" w:hAnsi="Times New Roman"/>
          <w:sz w:val="24"/>
          <w:szCs w:val="24"/>
        </w:rPr>
        <w:t>Inflasi yang tinggi dapat merusak fungsi ekonomi, sementara inflasi yang rendah stabilitas harga mendorong pertumbuhan ekonomi jangka panjang yang berkelanjutan.</w:t>
      </w:r>
      <w:r w:rsidRPr="005A08CD">
        <w:rPr>
          <w:rFonts w:ascii="Times New Roman" w:hAnsi="Times New Roman"/>
          <w:sz w:val="24"/>
          <w:szCs w:val="24"/>
        </w:rPr>
        <w:t> </w:t>
      </w:r>
      <w:r w:rsidRPr="005A08CD">
        <w:rPr>
          <w:rStyle w:val="notranslate"/>
          <w:rFonts w:ascii="Times New Roman" w:hAnsi="Times New Roman"/>
          <w:sz w:val="24"/>
          <w:szCs w:val="24"/>
        </w:rPr>
        <w:t>Penetapan nilai tukar tetap pada EC $ 2,70 hingga US $ 1,00, yang telah berlaku sejak Juli 1976, telah melayani serikat mata uang dengan relatif baik.</w:t>
      </w:r>
      <w:r w:rsidRPr="005A08CD">
        <w:rPr>
          <w:rFonts w:ascii="Times New Roman" w:hAnsi="Times New Roman"/>
          <w:sz w:val="24"/>
          <w:szCs w:val="24"/>
        </w:rPr>
        <w:t> </w:t>
      </w:r>
      <w:r w:rsidRPr="005A08CD">
        <w:rPr>
          <w:rStyle w:val="notranslate"/>
          <w:rFonts w:ascii="Times New Roman" w:hAnsi="Times New Roman"/>
          <w:sz w:val="24"/>
          <w:szCs w:val="24"/>
        </w:rPr>
        <w:t>Ini telah memberikan inflasi yang rendah, mata uang yang kredibel dan lingkungan yang stabil untuk pertumbuhan dan investasi.</w:t>
      </w:r>
    </w:p>
    <w:p w:rsidR="009715E2" w:rsidRPr="009715E2" w:rsidRDefault="009715E2" w:rsidP="009715E2">
      <w:pPr>
        <w:spacing w:after="0" w:line="240" w:lineRule="auto"/>
        <w:ind w:firstLine="630"/>
        <w:jc w:val="both"/>
        <w:rPr>
          <w:rStyle w:val="Emphasis"/>
          <w:rFonts w:ascii="Times New Roman" w:hAnsi="Times New Roman"/>
          <w:color w:val="4472C4" w:themeColor="accent1"/>
          <w:sz w:val="24"/>
          <w:szCs w:val="24"/>
        </w:rPr>
      </w:pPr>
      <w:r w:rsidRPr="009715E2">
        <w:rPr>
          <w:rStyle w:val="notranslate"/>
          <w:rFonts w:ascii="Times New Roman" w:hAnsi="Times New Roman"/>
          <w:sz w:val="24"/>
          <w:szCs w:val="24"/>
        </w:rPr>
        <w:t xml:space="preserve">Kestabilan melalui kebijakan yang telah diatur oleh dewan moneter  membuat negara OECS yang bergabung dalam ALBA lebih menggantungkan nasib mereka kepada ECCB, selain itu Perdana Menteri Skerrit menyampaikan bahwa alasan Dominika, St. Vincent dan Antigua tidak berpartisipasi dalam penyatuan mata uang SUCRE disebabkan kebijakan moneternya diatur oleh Dewan Moneter Bank Sentral Karibia Timur </w:t>
      </w:r>
      <w:r w:rsidRPr="009715E2">
        <w:rPr>
          <w:rStyle w:val="notranslate"/>
          <w:rFonts w:ascii="Times New Roman" w:hAnsi="Times New Roman"/>
          <w:color w:val="4472C4" w:themeColor="accent1"/>
          <w:sz w:val="24"/>
          <w:szCs w:val="24"/>
        </w:rPr>
        <w:t>(Monetery Policy, 1983).</w:t>
      </w:r>
      <w:r w:rsidRPr="009715E2">
        <w:rPr>
          <w:rStyle w:val="notranslate"/>
          <w:rFonts w:ascii="Times New Roman" w:hAnsi="Times New Roman"/>
          <w:sz w:val="24"/>
          <w:szCs w:val="24"/>
        </w:rPr>
        <w:t xml:space="preserve"> Bank Sentral Karibia Timur dinilai lebih memberi manfaat berdasarkan pengalaman yang telah dirasakan sendiri oleh ketiga negara itu,mereka menganggap SUCRE hanya sebagai sebuah instrumen dalam mempengaruhi pembayaran perdagangan antar negara anggota ALBA. Penggunaan mata uang SUCRE juga dikhawatirkan akan mempengaruhi perekonomian mereka, hal ini dikarenakan adanya pembatasan penggunaan mata uang Dollar pada perdagangan internasional. Struktur organisasi yang jelas dan pangsa pasar yang luas menjadikan keunggulan tersendiri  jika dibandingkan dengan ALBA, </w:t>
      </w:r>
      <w:r w:rsidRPr="009715E2">
        <w:rPr>
          <w:rStyle w:val="Emphasis"/>
          <w:rFonts w:ascii="Times New Roman" w:hAnsi="Times New Roman"/>
          <w:sz w:val="24"/>
          <w:szCs w:val="24"/>
        </w:rPr>
        <w:t>selain itu jauh sebelum adanya penyautan mata uang SUCRE, anggota OECS telah lama menggunakan mata uang bersama dan hingga kini Dollar Karibia Timur masih menguntungkan bagi mereka</w:t>
      </w:r>
      <w:r w:rsidRPr="009715E2">
        <w:rPr>
          <w:rStyle w:val="Emphasis"/>
          <w:rFonts w:ascii="Times New Roman" w:hAnsi="Times New Roman"/>
          <w:color w:val="4472C4" w:themeColor="accent1"/>
          <w:sz w:val="24"/>
          <w:szCs w:val="24"/>
        </w:rPr>
        <w:t>(Oecs.org, 1981).</w:t>
      </w:r>
    </w:p>
    <w:p w:rsidR="009715E2" w:rsidRPr="009715E2" w:rsidRDefault="009715E2" w:rsidP="009715E2">
      <w:pPr>
        <w:spacing w:after="0" w:line="240" w:lineRule="auto"/>
        <w:ind w:firstLine="630"/>
        <w:jc w:val="both"/>
        <w:rPr>
          <w:rFonts w:ascii="Times New Roman" w:hAnsi="Times New Roman"/>
          <w:sz w:val="24"/>
          <w:szCs w:val="24"/>
        </w:rPr>
      </w:pPr>
      <w:r w:rsidRPr="009715E2">
        <w:rPr>
          <w:rStyle w:val="notranslate"/>
          <w:rFonts w:ascii="Times New Roman" w:hAnsi="Times New Roman"/>
          <w:sz w:val="24"/>
          <w:szCs w:val="24"/>
        </w:rPr>
        <w:t>Stabilitas harga dipandang sebagai prasyarat untuk mencapai tujuan ekonomi yang lebih luas dari pertumbuhan yang berkelanjutan dan lapangan kerja yang tinggi.</w:t>
      </w:r>
      <w:r w:rsidRPr="009715E2">
        <w:rPr>
          <w:rFonts w:ascii="Times New Roman" w:hAnsi="Times New Roman"/>
          <w:sz w:val="24"/>
          <w:szCs w:val="24"/>
        </w:rPr>
        <w:t> </w:t>
      </w:r>
      <w:r w:rsidRPr="009715E2">
        <w:rPr>
          <w:rStyle w:val="notranslate"/>
          <w:rFonts w:ascii="Times New Roman" w:hAnsi="Times New Roman"/>
          <w:sz w:val="24"/>
          <w:szCs w:val="24"/>
        </w:rPr>
        <w:t>Inflasi yang tinggi dapat merusak fungsi ekonomi, sementara inflasi yang rendah stabilitas harga mendorong pertumbuhan ekonomi jangka panjang yang berkelanjutan.</w:t>
      </w:r>
      <w:r w:rsidRPr="009715E2">
        <w:rPr>
          <w:rFonts w:ascii="Times New Roman" w:hAnsi="Times New Roman"/>
          <w:sz w:val="24"/>
          <w:szCs w:val="24"/>
        </w:rPr>
        <w:t> </w:t>
      </w:r>
      <w:r w:rsidRPr="009715E2">
        <w:rPr>
          <w:rStyle w:val="notranslate"/>
          <w:rFonts w:ascii="Times New Roman" w:hAnsi="Times New Roman"/>
          <w:sz w:val="24"/>
          <w:szCs w:val="24"/>
        </w:rPr>
        <w:t>Penetapan nilai tukar tetap pada EC $ 2,70 hingga US $ 1,00, yang telah berlaku sejak Juli 1976, telah melayani serikat mata uang dengan relatif baik.</w:t>
      </w:r>
      <w:r w:rsidRPr="009715E2">
        <w:rPr>
          <w:rFonts w:ascii="Times New Roman" w:hAnsi="Times New Roman"/>
          <w:sz w:val="24"/>
          <w:szCs w:val="24"/>
        </w:rPr>
        <w:t> </w:t>
      </w:r>
      <w:r w:rsidRPr="009715E2">
        <w:rPr>
          <w:rStyle w:val="notranslate"/>
          <w:rFonts w:ascii="Times New Roman" w:hAnsi="Times New Roman"/>
          <w:sz w:val="24"/>
          <w:szCs w:val="24"/>
        </w:rPr>
        <w:t xml:space="preserve">Ini telah memberikan inflasi yang rendah, mata uang yang kredibel dan lingkungan yang stabil untuk pertumbuhan dan investasi. Perjanjian Bank Sentral Karibia Timur, 1983 adalah perjanjian di antara Pemerintah yang Berpartisipasi dari </w:t>
      </w:r>
      <w:r w:rsidRPr="009715E2">
        <w:rPr>
          <w:rStyle w:val="notranslate"/>
          <w:rFonts w:ascii="Times New Roman" w:hAnsi="Times New Roman"/>
          <w:i/>
          <w:sz w:val="24"/>
          <w:szCs w:val="24"/>
        </w:rPr>
        <w:t>Eastern Caribbean Currency Union</w:t>
      </w:r>
      <w:r w:rsidRPr="009715E2">
        <w:rPr>
          <w:rStyle w:val="notranslate"/>
          <w:rFonts w:ascii="Times New Roman" w:hAnsi="Times New Roman"/>
          <w:sz w:val="24"/>
          <w:szCs w:val="24"/>
        </w:rPr>
        <w:t xml:space="preserve"> (ECCU) yang berkomitmen untuk berkolaborasi di bidang perbankan sentral.</w:t>
      </w:r>
      <w:r w:rsidRPr="009715E2">
        <w:rPr>
          <w:rFonts w:ascii="Times New Roman" w:hAnsi="Times New Roman"/>
          <w:sz w:val="24"/>
          <w:szCs w:val="24"/>
        </w:rPr>
        <w:t> </w:t>
      </w:r>
      <w:r w:rsidRPr="009715E2">
        <w:rPr>
          <w:rStyle w:val="notranslate"/>
          <w:rFonts w:ascii="Times New Roman" w:hAnsi="Times New Roman"/>
          <w:sz w:val="24"/>
          <w:szCs w:val="24"/>
        </w:rPr>
        <w:t xml:space="preserve">Pemerintah yang Berpartisipasi adalah Anguilla, Antigua dan Barbuda, Dominika, Grenada, Montserrat, St Kitts dan Navis, Saint Lucia dan St Vincent dan Grenadines </w:t>
      </w:r>
      <w:r w:rsidRPr="009715E2">
        <w:rPr>
          <w:rStyle w:val="notranslate"/>
          <w:rFonts w:ascii="Times New Roman" w:hAnsi="Times New Roman"/>
          <w:color w:val="4472C4" w:themeColor="accent1"/>
          <w:sz w:val="24"/>
          <w:szCs w:val="24"/>
        </w:rPr>
        <w:t>(</w:t>
      </w:r>
      <w:r w:rsidRPr="009715E2">
        <w:rPr>
          <w:rFonts w:ascii="Times New Roman" w:hAnsi="Times New Roman"/>
          <w:color w:val="4472C4" w:themeColor="accent1"/>
          <w:sz w:val="24"/>
          <w:szCs w:val="24"/>
        </w:rPr>
        <w:t>Eccb-centralbank.org, 1983)</w:t>
      </w:r>
      <w:r w:rsidRPr="009715E2">
        <w:rPr>
          <w:rStyle w:val="notranslate"/>
          <w:rFonts w:ascii="Times New Roman" w:hAnsi="Times New Roman"/>
          <w:sz w:val="24"/>
          <w:szCs w:val="24"/>
        </w:rPr>
        <w:t>.</w:t>
      </w:r>
      <w:r w:rsidRPr="009715E2">
        <w:rPr>
          <w:rFonts w:ascii="Times New Roman" w:hAnsi="Times New Roman"/>
          <w:sz w:val="24"/>
          <w:szCs w:val="24"/>
        </w:rPr>
        <w:t> </w:t>
      </w:r>
      <w:r w:rsidRPr="009715E2">
        <w:rPr>
          <w:rStyle w:val="notranslate"/>
          <w:rFonts w:ascii="Times New Roman" w:hAnsi="Times New Roman"/>
          <w:sz w:val="24"/>
          <w:szCs w:val="24"/>
        </w:rPr>
        <w:t>Pembukaan Undang-Undang Perjanjian Bank Sentral Karibia Timur menetapkan tujuan utama dari perjanjian bersama.</w:t>
      </w:r>
      <w:r w:rsidRPr="009715E2">
        <w:rPr>
          <w:rFonts w:ascii="Times New Roman" w:hAnsi="Times New Roman"/>
          <w:sz w:val="24"/>
          <w:szCs w:val="24"/>
        </w:rPr>
        <w:t xml:space="preserve"> </w:t>
      </w:r>
    </w:p>
    <w:p w:rsidR="009715E2" w:rsidRPr="009715E2" w:rsidRDefault="009715E2" w:rsidP="009715E2">
      <w:pPr>
        <w:spacing w:after="0" w:line="240" w:lineRule="auto"/>
        <w:ind w:firstLine="630"/>
        <w:jc w:val="both"/>
        <w:rPr>
          <w:rFonts w:ascii="Times New Roman" w:hAnsi="Times New Roman"/>
          <w:sz w:val="24"/>
          <w:szCs w:val="24"/>
          <w:lang w:val="en-US"/>
        </w:rPr>
      </w:pPr>
      <w:r w:rsidRPr="009715E2">
        <w:rPr>
          <w:rStyle w:val="notranslate"/>
          <w:rFonts w:ascii="Times New Roman" w:hAnsi="Times New Roman"/>
          <w:sz w:val="24"/>
          <w:szCs w:val="24"/>
        </w:rPr>
        <w:t xml:space="preserve">Bank Sentral Karibia Timur dinilai lebih memberi manfaat berdasarkan pengalaman yang telah dirasakan sendiri oleh ketiga negara itu,mereka menganggap SUCRE hanya sebagai sebuah instrumen dalam mempengaruhi pembayaran perdagangan antar negara anggota ALBA </w:t>
      </w:r>
      <w:r w:rsidRPr="009715E2">
        <w:rPr>
          <w:rStyle w:val="notranslate"/>
          <w:rFonts w:ascii="Times New Roman" w:hAnsi="Times New Roman"/>
          <w:color w:val="4472C4" w:themeColor="accent1"/>
          <w:sz w:val="24"/>
          <w:szCs w:val="24"/>
        </w:rPr>
        <w:t>(</w:t>
      </w:r>
      <w:r w:rsidRPr="009715E2">
        <w:rPr>
          <w:rFonts w:ascii="Times New Roman" w:hAnsi="Times New Roman"/>
          <w:color w:val="4472C4" w:themeColor="accent1"/>
          <w:sz w:val="24"/>
          <w:szCs w:val="24"/>
        </w:rPr>
        <w:t>Eccb-centralbank.org, 1983)</w:t>
      </w:r>
      <w:r w:rsidRPr="009715E2">
        <w:rPr>
          <w:rStyle w:val="notranslate"/>
          <w:rFonts w:ascii="Times New Roman" w:hAnsi="Times New Roman"/>
          <w:color w:val="4472C4" w:themeColor="accent1"/>
          <w:sz w:val="24"/>
          <w:szCs w:val="24"/>
        </w:rPr>
        <w:t>.</w:t>
      </w:r>
      <w:r w:rsidRPr="009715E2">
        <w:rPr>
          <w:rStyle w:val="notranslate"/>
          <w:rFonts w:ascii="Times New Roman" w:hAnsi="Times New Roman"/>
          <w:sz w:val="24"/>
          <w:szCs w:val="24"/>
        </w:rPr>
        <w:t xml:space="preserve"> Penggunaan </w:t>
      </w:r>
      <w:r w:rsidRPr="009715E2">
        <w:rPr>
          <w:rStyle w:val="notranslate"/>
          <w:rFonts w:ascii="Times New Roman" w:hAnsi="Times New Roman"/>
          <w:sz w:val="24"/>
          <w:szCs w:val="24"/>
        </w:rPr>
        <w:lastRenderedPageBreak/>
        <w:t xml:space="preserve">mata uang SUCRE juga dikhawatirkan akan mempengaruhi perekonomian mereka, hal ini dikarenakan adanya pembatasan penggunaan mata uang Dollar pada perdagangan internasional, hal ini bertentangan dengan </w:t>
      </w:r>
      <w:r w:rsidRPr="009715E2">
        <w:rPr>
          <w:rStyle w:val="notranslate"/>
          <w:rFonts w:ascii="Times New Roman" w:hAnsi="Times New Roman"/>
          <w:sz w:val="24"/>
          <w:szCs w:val="24"/>
          <w:shd w:val="clear" w:color="auto" w:fill="FFFFFF"/>
        </w:rPr>
        <w:t>mandat untuk mempromosikan dan menjaga stabilitas moneter diartikan sebagai bahwa Bank harus melindungi nilai mata uang, dalam hal apa yang akan dibeli di rumah dan dalam pertukaran dengan mata uang lainnya.</w:t>
      </w:r>
      <w:r w:rsidRPr="009715E2">
        <w:rPr>
          <w:rFonts w:ascii="Times New Roman" w:hAnsi="Times New Roman"/>
          <w:sz w:val="24"/>
          <w:szCs w:val="24"/>
          <w:shd w:val="clear" w:color="auto" w:fill="FFFFFF"/>
        </w:rPr>
        <w:t> </w:t>
      </w:r>
      <w:r w:rsidRPr="009715E2">
        <w:rPr>
          <w:rStyle w:val="notranslate"/>
          <w:rFonts w:ascii="Times New Roman" w:hAnsi="Times New Roman"/>
          <w:sz w:val="24"/>
          <w:szCs w:val="24"/>
          <w:shd w:val="clear" w:color="auto" w:fill="FFFFFF"/>
        </w:rPr>
        <w:t xml:space="preserve">Biasanya, bank sentral mengejar tujuan inti ini melalui pelaksanaan kebijakan moneter yang bertujuan menjaga stabilitas harga </w:t>
      </w:r>
      <w:r w:rsidRPr="009715E2">
        <w:rPr>
          <w:rStyle w:val="notranslate"/>
          <w:rFonts w:ascii="Times New Roman" w:hAnsi="Times New Roman"/>
          <w:color w:val="4472C4" w:themeColor="accent1"/>
          <w:sz w:val="24"/>
          <w:szCs w:val="24"/>
        </w:rPr>
        <w:t>(Monetery Policy, 1983)</w:t>
      </w:r>
      <w:r w:rsidRPr="009715E2">
        <w:rPr>
          <w:rStyle w:val="notranslate"/>
          <w:rFonts w:ascii="Times New Roman" w:hAnsi="Times New Roman"/>
          <w:sz w:val="24"/>
          <w:szCs w:val="24"/>
          <w:shd w:val="clear" w:color="auto" w:fill="FFFFFF"/>
        </w:rPr>
        <w:t xml:space="preserve">. </w:t>
      </w:r>
      <w:r w:rsidRPr="009715E2">
        <w:rPr>
          <w:rStyle w:val="notranslate"/>
          <w:rFonts w:ascii="Times New Roman" w:hAnsi="Times New Roman"/>
          <w:sz w:val="24"/>
          <w:szCs w:val="24"/>
        </w:rPr>
        <w:t>Mengingat ukuran kecil dan keterbukaan ekonomi negara-negara anggota, bank telah berupaya untuk mengejar stabilitas harga melalui pemeliharaan hubungan nilai tukar tetap dengan Dollar AS.</w:t>
      </w:r>
    </w:p>
    <w:p w:rsidR="00EE1CD2" w:rsidRPr="00EE1CD2" w:rsidRDefault="00EE1CD2" w:rsidP="00EE1CD2">
      <w:pPr>
        <w:spacing w:after="0" w:line="240" w:lineRule="auto"/>
        <w:ind w:left="927"/>
        <w:jc w:val="both"/>
        <w:rPr>
          <w:rFonts w:ascii="Times New Roman" w:hAnsi="Times New Roman"/>
          <w:b/>
          <w:bCs/>
          <w:color w:val="000000"/>
          <w:sz w:val="24"/>
          <w:szCs w:val="24"/>
          <w:lang w:val="en-US"/>
        </w:rPr>
      </w:pPr>
    </w:p>
    <w:p w:rsidR="00A94583" w:rsidRPr="00A94583" w:rsidRDefault="00A94583" w:rsidP="00A94583">
      <w:pPr>
        <w:spacing w:after="0" w:line="240" w:lineRule="auto"/>
        <w:jc w:val="both"/>
        <w:rPr>
          <w:rFonts w:ascii="Times New Roman" w:hAnsi="Times New Roman"/>
          <w:b/>
          <w:color w:val="000000"/>
          <w:sz w:val="24"/>
          <w:szCs w:val="24"/>
        </w:rPr>
      </w:pPr>
      <w:r w:rsidRPr="00A94583">
        <w:rPr>
          <w:rFonts w:ascii="Times New Roman" w:hAnsi="Times New Roman"/>
          <w:b/>
          <w:color w:val="000000"/>
          <w:sz w:val="24"/>
          <w:szCs w:val="24"/>
          <w:lang w:bidi="en-US"/>
        </w:rPr>
        <w:t>Kesimpulan</w:t>
      </w:r>
    </w:p>
    <w:p w:rsidR="003079A8" w:rsidRDefault="009715E2" w:rsidP="003079A8">
      <w:pPr>
        <w:spacing w:after="0" w:line="240" w:lineRule="auto"/>
        <w:ind w:firstLine="567"/>
        <w:jc w:val="both"/>
        <w:rPr>
          <w:rFonts w:ascii="Times New Roman" w:hAnsi="Times New Roman"/>
          <w:sz w:val="24"/>
          <w:szCs w:val="24"/>
        </w:rPr>
      </w:pPr>
      <w:r w:rsidRPr="00B30059">
        <w:rPr>
          <w:rFonts w:ascii="Times New Roman" w:hAnsi="Times New Roman"/>
          <w:sz w:val="24"/>
          <w:szCs w:val="24"/>
        </w:rPr>
        <w:t xml:space="preserve">Komitmen pembangunan kawasan Alba terus meningkat hal ini dapat dilihat dari adanya ide mengenai peluncuran mata uang bersama sebagai alat transaksi perdagangan tiap anggota Alba yang disebut </w:t>
      </w:r>
      <w:r w:rsidRPr="00B30059">
        <w:rPr>
          <w:rFonts w:ascii="Times New Roman" w:hAnsi="Times New Roman"/>
          <w:i/>
          <w:sz w:val="24"/>
          <w:szCs w:val="24"/>
        </w:rPr>
        <w:t>Sistema Unico de Compensacion Regional</w:t>
      </w:r>
      <w:r w:rsidRPr="00B30059">
        <w:rPr>
          <w:rFonts w:ascii="Times New Roman" w:hAnsi="Times New Roman"/>
          <w:sz w:val="24"/>
          <w:szCs w:val="24"/>
        </w:rPr>
        <w:t xml:space="preserve"> (Sucre).</w:t>
      </w:r>
    </w:p>
    <w:p w:rsidR="003079A8" w:rsidRDefault="009715E2" w:rsidP="003079A8">
      <w:pPr>
        <w:spacing w:after="0" w:line="240" w:lineRule="auto"/>
        <w:ind w:firstLine="567"/>
        <w:jc w:val="both"/>
        <w:rPr>
          <w:rFonts w:ascii="Times New Roman" w:hAnsi="Times New Roman"/>
          <w:sz w:val="24"/>
          <w:szCs w:val="24"/>
        </w:rPr>
      </w:pPr>
      <w:r w:rsidRPr="00B30059">
        <w:rPr>
          <w:rFonts w:ascii="Times New Roman" w:hAnsi="Times New Roman"/>
          <w:sz w:val="24"/>
          <w:szCs w:val="24"/>
        </w:rPr>
        <w:t>Sucre dinilai dapat memberi manfaat bagi anggotanya dikarenakan terbebas dari biaya transaksi dan mendapatkan berbagai kemudahan, namun demikian negara Dominica, St.Vincent and The Gradines dan Antigua and Barbuda dengan tegas menolak penggunaan Sucre.</w:t>
      </w:r>
      <w:r w:rsidRPr="00B30059">
        <w:rPr>
          <w:rFonts w:ascii="Times New Roman" w:hAnsi="Times New Roman"/>
          <w:sz w:val="24"/>
          <w:szCs w:val="24"/>
          <w:lang w:val="en-US"/>
        </w:rPr>
        <w:t xml:space="preserve"> </w:t>
      </w:r>
      <w:r w:rsidRPr="00B30059">
        <w:rPr>
          <w:rFonts w:ascii="Times New Roman" w:hAnsi="Times New Roman"/>
          <w:sz w:val="24"/>
          <w:szCs w:val="24"/>
        </w:rPr>
        <w:t>Dominica, St.Vincent and The Gradines dan Antigua and Barbuda merupakan bagian dari anggota Alba yang berada di Kepulauan Karibia dimana tergabung dalam keanggotaan OECS, ketiga negara ini telah mengambil kebijakan untuk menolak Integrasi mata uang Sucre dengan tujuan untuk mempertahankan stabilitas moneter mereka, hal ini didasari oleh adanya faktor pe</w:t>
      </w:r>
      <w:r w:rsidR="003079A8">
        <w:rPr>
          <w:rFonts w:ascii="Times New Roman" w:hAnsi="Times New Roman"/>
          <w:sz w:val="24"/>
          <w:szCs w:val="24"/>
        </w:rPr>
        <w:t>ndapatan perkapita yang rendah.</w:t>
      </w:r>
    </w:p>
    <w:p w:rsidR="003079A8" w:rsidRDefault="009715E2" w:rsidP="003079A8">
      <w:pPr>
        <w:spacing w:after="0" w:line="240" w:lineRule="auto"/>
        <w:ind w:firstLine="567"/>
        <w:jc w:val="both"/>
        <w:rPr>
          <w:rFonts w:ascii="Times New Roman" w:hAnsi="Times New Roman"/>
          <w:color w:val="000000"/>
          <w:sz w:val="24"/>
          <w:szCs w:val="24"/>
          <w:lang w:val="en-US"/>
        </w:rPr>
      </w:pPr>
      <w:r w:rsidRPr="00B30059">
        <w:rPr>
          <w:rFonts w:ascii="Times New Roman" w:hAnsi="Times New Roman"/>
          <w:sz w:val="24"/>
          <w:szCs w:val="24"/>
        </w:rPr>
        <w:t>Ketiga negara ini menggabungkan nasib melalui sektor pertanian sehingga negara-negara ini tidak memiliki pendapatan negara yang banyak, dengan pendapatan yang tidak memadai maka ketiga negara ini tidak memiliki cadangan internasional yang cukup, padahal syarat bergabung dalam penggunaan Sucre tiap negara harus menyerahkan 1% cadangan internasional kepada Bank Alba sesuai dengan aturan yang telah disepakati.</w:t>
      </w:r>
      <w:r w:rsidRPr="00B30059">
        <w:rPr>
          <w:rFonts w:ascii="Times New Roman" w:hAnsi="Times New Roman"/>
          <w:sz w:val="24"/>
          <w:szCs w:val="24"/>
          <w:lang w:val="en-US"/>
        </w:rPr>
        <w:t xml:space="preserve"> </w:t>
      </w:r>
      <w:r w:rsidRPr="00B30059">
        <w:rPr>
          <w:rFonts w:ascii="Times New Roman" w:hAnsi="Times New Roman"/>
          <w:sz w:val="24"/>
          <w:szCs w:val="24"/>
        </w:rPr>
        <w:t xml:space="preserve">Alasan lainnya ialah adanya kebijakan moneter yang telah disepakati ketiga negara ini untuk menyerahkan kedaulatan Ekonominya ke Bank Sentral Karibia Timur, adanya aturan oleh ECCB sebagai otoritas moneter untuk ketiga negara tersebut. Kebijakan moneter mengacu pada tindakan yang dilakukan Bank Sentral dalam meningkatkan pertumbuhan ekonomi tiap negara. </w:t>
      </w:r>
    </w:p>
    <w:p w:rsidR="009715E2" w:rsidRDefault="009715E2" w:rsidP="003079A8">
      <w:pPr>
        <w:spacing w:after="0" w:line="240" w:lineRule="auto"/>
        <w:ind w:firstLine="567"/>
        <w:jc w:val="both"/>
        <w:rPr>
          <w:rFonts w:ascii="Times New Roman" w:hAnsi="Times New Roman"/>
          <w:color w:val="000000"/>
          <w:sz w:val="24"/>
          <w:szCs w:val="24"/>
          <w:lang w:val="en-US"/>
        </w:rPr>
      </w:pPr>
      <w:r w:rsidRPr="00B30059">
        <w:rPr>
          <w:rFonts w:ascii="Times New Roman" w:hAnsi="Times New Roman"/>
          <w:sz w:val="24"/>
          <w:szCs w:val="24"/>
        </w:rPr>
        <w:t>Kestabilan mata uang bersama yang diatur oleh ECCB membuat negara OECS yang bergabung dalam Alba lebih menggantungkan nasib mereka kepada ECCB yang dinilai lebih memberi manfaat dan keuntungan yang nyata, selain itu penggunaan Sucre dikhawatirkan akan mempengaruhi perekonomian mereka, dikarenakan adanya pembatasan penggunaan dollar oleh Alba.</w:t>
      </w:r>
      <w:r w:rsidRPr="00A94583">
        <w:rPr>
          <w:rFonts w:ascii="Times New Roman" w:hAnsi="Times New Roman"/>
          <w:color w:val="000000"/>
          <w:sz w:val="24"/>
          <w:szCs w:val="24"/>
        </w:rPr>
        <w:tab/>
      </w:r>
    </w:p>
    <w:p w:rsidR="00552D38" w:rsidRPr="00401F07"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ab/>
      </w:r>
    </w:p>
    <w:p w:rsidR="003079A8" w:rsidRPr="00A510E9" w:rsidRDefault="003079A8" w:rsidP="002D51EB">
      <w:pPr>
        <w:tabs>
          <w:tab w:val="left" w:pos="720"/>
        </w:tabs>
        <w:spacing w:after="0" w:line="240" w:lineRule="auto"/>
        <w:jc w:val="both"/>
        <w:rPr>
          <w:rFonts w:ascii="Times New Roman" w:hAnsi="Times New Roman"/>
          <w:color w:val="000000"/>
          <w:sz w:val="24"/>
          <w:szCs w:val="24"/>
          <w:lang w:val="en-US"/>
        </w:rPr>
      </w:pPr>
    </w:p>
    <w:p w:rsidR="00FB05DF" w:rsidRDefault="007A3478" w:rsidP="005F1D41">
      <w:pPr>
        <w:spacing w:after="0" w:line="240" w:lineRule="auto"/>
        <w:jc w:val="both"/>
        <w:rPr>
          <w:rFonts w:ascii="Times New Roman" w:hAnsi="Times New Roman"/>
          <w:b/>
          <w:color w:val="000000"/>
          <w:sz w:val="24"/>
          <w:szCs w:val="24"/>
        </w:rPr>
      </w:pPr>
      <w:r w:rsidRPr="00A510E9">
        <w:rPr>
          <w:rFonts w:ascii="Times New Roman" w:hAnsi="Times New Roman"/>
          <w:b/>
          <w:color w:val="000000"/>
          <w:sz w:val="24"/>
          <w:szCs w:val="24"/>
        </w:rPr>
        <w:t>Daftar Pustaka</w:t>
      </w:r>
    </w:p>
    <w:p w:rsidR="00401F07" w:rsidRDefault="00401F07" w:rsidP="005F1D41">
      <w:pPr>
        <w:spacing w:after="0" w:line="240" w:lineRule="auto"/>
        <w:jc w:val="both"/>
        <w:rPr>
          <w:rFonts w:ascii="Times New Roman" w:hAnsi="Times New Roman"/>
          <w:b/>
          <w:color w:val="000000"/>
          <w:sz w:val="24"/>
          <w:szCs w:val="24"/>
        </w:rPr>
      </w:pP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sz w:val="24"/>
          <w:szCs w:val="24"/>
        </w:rPr>
        <w:t xml:space="preserve">About the ECCB. Tesedia dalam </w:t>
      </w:r>
      <w:r w:rsidRPr="003079A8">
        <w:rPr>
          <w:rFonts w:ascii="Times New Roman" w:hAnsi="Times New Roman"/>
          <w:sz w:val="24"/>
          <w:szCs w:val="24"/>
          <w:u w:val="single"/>
        </w:rPr>
        <w:t>http://www.eccb-centralbank.org/p/about-the-eccb</w:t>
      </w:r>
      <w:r w:rsidRPr="003079A8">
        <w:rPr>
          <w:rFonts w:ascii="Times New Roman" w:hAnsi="Times New Roman"/>
          <w:sz w:val="24"/>
          <w:szCs w:val="24"/>
        </w:rPr>
        <w:t>. diakses pada 13 November 2019</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i/>
          <w:sz w:val="24"/>
          <w:szCs w:val="24"/>
        </w:rPr>
        <w:t>ALBA promueve esquema comercial de nuevo tipo</w:t>
      </w:r>
      <w:r w:rsidRPr="003079A8">
        <w:rPr>
          <w:rFonts w:ascii="Times New Roman" w:hAnsi="Times New Roman"/>
          <w:sz w:val="24"/>
          <w:szCs w:val="24"/>
        </w:rPr>
        <w:t xml:space="preserve">, terdapat di </w:t>
      </w:r>
      <w:r w:rsidRPr="003079A8">
        <w:rPr>
          <w:rFonts w:ascii="Times New Roman" w:hAnsi="Times New Roman"/>
          <w:sz w:val="24"/>
          <w:szCs w:val="24"/>
          <w:u w:val="single"/>
        </w:rPr>
        <w:t>http://www.sucrealba.org/index.php/noticias/114-noticia19122012</w:t>
      </w:r>
      <w:r w:rsidRPr="003079A8">
        <w:rPr>
          <w:rFonts w:ascii="Times New Roman" w:hAnsi="Times New Roman"/>
          <w:sz w:val="24"/>
          <w:szCs w:val="24"/>
        </w:rPr>
        <w:t>. diakses pada 13 November 2019</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u w:val="single"/>
        </w:rPr>
      </w:pPr>
      <w:r w:rsidRPr="003079A8">
        <w:rPr>
          <w:rFonts w:ascii="Times New Roman" w:hAnsi="Times New Roman"/>
          <w:sz w:val="24"/>
          <w:szCs w:val="24"/>
        </w:rPr>
        <w:lastRenderedPageBreak/>
        <w:t xml:space="preserve">Barbara Fritz, LaurissaMuhlich, 2014, </w:t>
      </w:r>
      <w:r w:rsidRPr="003079A8">
        <w:rPr>
          <w:rFonts w:ascii="Times New Roman" w:hAnsi="Times New Roman"/>
          <w:i/>
          <w:iCs/>
          <w:sz w:val="24"/>
          <w:szCs w:val="24"/>
        </w:rPr>
        <w:t>Regional Monetary Co-operation In The Developing World Taking Stock</w:t>
      </w:r>
      <w:r w:rsidRPr="003079A8">
        <w:rPr>
          <w:rFonts w:ascii="Times New Roman" w:hAnsi="Times New Roman"/>
          <w:sz w:val="24"/>
          <w:szCs w:val="24"/>
        </w:rPr>
        <w:t>, FreieUniversitat Berlin,</w:t>
      </w:r>
      <w:r w:rsidRPr="003079A8">
        <w:rPr>
          <w:rFonts w:ascii="Times New Roman" w:hAnsi="Times New Roman"/>
          <w:sz w:val="24"/>
          <w:szCs w:val="24"/>
          <w:u w:val="single"/>
        </w:rPr>
        <w:t>https://www.lai.fuberlin.de/homepages/fritz/publikationen/Paper-Stocktaking-Regional-Monetary-Cooperation-FritzMuehlich-22-07-14-end.pdf</w:t>
      </w:r>
    </w:p>
    <w:p w:rsidR="003079A8" w:rsidRPr="003079A8" w:rsidRDefault="003079A8" w:rsidP="003079A8">
      <w:pPr>
        <w:tabs>
          <w:tab w:val="left" w:pos="2097"/>
          <w:tab w:val="left" w:pos="3537"/>
        </w:tabs>
        <w:spacing w:after="0" w:line="240" w:lineRule="auto"/>
        <w:ind w:left="567" w:hanging="567"/>
        <w:jc w:val="both"/>
        <w:rPr>
          <w:rFonts w:ascii="Times New Roman" w:eastAsia="Calibri" w:hAnsi="Times New Roman"/>
          <w:sz w:val="24"/>
          <w:szCs w:val="24"/>
        </w:rPr>
      </w:pPr>
      <w:r w:rsidRPr="003079A8">
        <w:rPr>
          <w:rFonts w:ascii="Times New Roman" w:hAnsi="Times New Roman"/>
          <w:sz w:val="24"/>
          <w:szCs w:val="24"/>
        </w:rPr>
        <w:t xml:space="preserve">Bolivia. </w:t>
      </w:r>
      <w:r w:rsidRPr="003079A8">
        <w:rPr>
          <w:rFonts w:ascii="Times New Roman" w:eastAsia="Malgun Gothic" w:hAnsi="Times New Roman"/>
          <w:sz w:val="24"/>
          <w:szCs w:val="24"/>
          <w:u w:val="single"/>
        </w:rPr>
        <w:t>http://indonesianvoices.com</w:t>
      </w:r>
      <w:r w:rsidRPr="003079A8">
        <w:rPr>
          <w:rFonts w:ascii="Times New Roman" w:eastAsia="Malgun Gothic" w:hAnsi="Times New Roman"/>
          <w:sz w:val="24"/>
          <w:szCs w:val="24"/>
        </w:rPr>
        <w:t>.  diaksespada 13 September 2017</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lang w:val="en-US"/>
        </w:rPr>
      </w:pPr>
      <w:r w:rsidRPr="003079A8">
        <w:rPr>
          <w:rFonts w:ascii="Times New Roman" w:hAnsi="Times New Roman"/>
          <w:sz w:val="24"/>
          <w:szCs w:val="24"/>
          <w:lang w:val="en-US"/>
        </w:rPr>
        <w:t xml:space="preserve">Burton F. Beers, </w:t>
      </w:r>
      <w:r w:rsidRPr="003079A8">
        <w:rPr>
          <w:rFonts w:ascii="Times New Roman" w:hAnsi="Times New Roman"/>
          <w:i/>
          <w:iCs/>
          <w:sz w:val="24"/>
          <w:szCs w:val="24"/>
          <w:lang w:val="en-US"/>
        </w:rPr>
        <w:t xml:space="preserve">World History: Pattern of Civilization, </w:t>
      </w:r>
      <w:r w:rsidRPr="003079A8">
        <w:rPr>
          <w:rFonts w:ascii="Times New Roman" w:hAnsi="Times New Roman"/>
          <w:sz w:val="24"/>
          <w:szCs w:val="24"/>
          <w:lang w:val="en-US"/>
        </w:rPr>
        <w:t>Prentice Hall, Inc., Englewood Cliff, New Jersey,1984 (Edisi 2), hal. 249.</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bCs/>
          <w:sz w:val="24"/>
          <w:szCs w:val="24"/>
        </w:rPr>
        <w:t xml:space="preserve">Dimas BagusWiranataKusumadanAriefDwiPutranto. 2010. </w:t>
      </w:r>
      <w:r w:rsidRPr="003079A8">
        <w:rPr>
          <w:rFonts w:ascii="Times New Roman" w:hAnsi="Times New Roman"/>
          <w:sz w:val="24"/>
          <w:szCs w:val="24"/>
        </w:rPr>
        <w:t>PenerapanKriteria Optimum Currency Area Dan Volatilitasnya: StudiKasus ASEAN-5 +3. BuletinEkonomiMoneterdanPerbankan.Diaksespada 30 Oktober 2018</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sz w:val="24"/>
          <w:szCs w:val="24"/>
        </w:rPr>
        <w:t>Dominica-Country Profile-National Online Project Tersedia di www.national.org/oneworld/ dominica. Diakses pada 1 Februari 2020</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i/>
          <w:sz w:val="24"/>
          <w:szCs w:val="24"/>
        </w:rPr>
        <w:t>Final Declaration</w:t>
      </w:r>
      <w:r w:rsidRPr="003079A8">
        <w:rPr>
          <w:rFonts w:ascii="Times New Roman" w:hAnsi="Times New Roman"/>
          <w:sz w:val="24"/>
          <w:szCs w:val="24"/>
        </w:rPr>
        <w:t xml:space="preserve"> terdapat di Basri Hasanuddin Latief.</w:t>
      </w:r>
      <w:r w:rsidRPr="003079A8">
        <w:rPr>
          <w:rFonts w:ascii="Times New Roman" w:hAnsi="Times New Roman"/>
          <w:i/>
          <w:sz w:val="24"/>
          <w:szCs w:val="24"/>
        </w:rPr>
        <w:t>Op Cit</w:t>
      </w:r>
      <w:r w:rsidRPr="003079A8">
        <w:rPr>
          <w:rFonts w:ascii="Times New Roman" w:hAnsi="Times New Roman"/>
          <w:sz w:val="24"/>
          <w:szCs w:val="24"/>
        </w:rPr>
        <w:t>. Halaman 63. Diakses  pada 11 juni 2019</w:t>
      </w:r>
    </w:p>
    <w:p w:rsidR="003079A8" w:rsidRPr="003079A8" w:rsidRDefault="003079A8" w:rsidP="003079A8">
      <w:pPr>
        <w:tabs>
          <w:tab w:val="left" w:pos="2097"/>
          <w:tab w:val="left" w:pos="3537"/>
        </w:tabs>
        <w:spacing w:after="0" w:line="240" w:lineRule="auto"/>
        <w:ind w:left="567" w:hanging="567"/>
        <w:jc w:val="both"/>
        <w:rPr>
          <w:rFonts w:ascii="Times New Roman" w:eastAsia="Calibri" w:hAnsi="Times New Roman"/>
          <w:sz w:val="24"/>
          <w:szCs w:val="24"/>
        </w:rPr>
      </w:pPr>
      <w:r w:rsidRPr="003079A8">
        <w:rPr>
          <w:rFonts w:ascii="Times New Roman" w:hAnsi="Times New Roman"/>
          <w:sz w:val="24"/>
          <w:szCs w:val="24"/>
          <w:u w:val="single"/>
        </w:rPr>
        <w:t>Https://www.bilaterals.org/?-ALBA-TCP-.</w:t>
      </w:r>
      <w:r w:rsidRPr="003079A8">
        <w:rPr>
          <w:rFonts w:ascii="Times New Roman" w:hAnsi="Times New Roman"/>
          <w:sz w:val="24"/>
          <w:szCs w:val="24"/>
        </w:rPr>
        <w:t xml:space="preserve"> Diakses pada 20 September 2017</w:t>
      </w:r>
    </w:p>
    <w:p w:rsidR="003079A8" w:rsidRPr="003079A8" w:rsidRDefault="003079A8" w:rsidP="003079A8">
      <w:pPr>
        <w:pStyle w:val="FootnoteText"/>
        <w:ind w:left="630" w:right="-503" w:hanging="630"/>
        <w:jc w:val="both"/>
        <w:rPr>
          <w:sz w:val="24"/>
          <w:szCs w:val="24"/>
        </w:rPr>
      </w:pPr>
      <w:r w:rsidRPr="003079A8">
        <w:rPr>
          <w:sz w:val="24"/>
          <w:szCs w:val="24"/>
          <w:u w:val="single"/>
        </w:rPr>
        <w:t>Http://www.portalalba.org</w:t>
      </w:r>
      <w:r w:rsidRPr="003079A8">
        <w:rPr>
          <w:sz w:val="24"/>
          <w:szCs w:val="24"/>
        </w:rPr>
        <w:t>/. diakses pada 20 September 2017</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sz w:val="24"/>
          <w:szCs w:val="24"/>
        </w:rPr>
        <w:t xml:space="preserve">Indra Kusumawardhana . 2013. </w:t>
      </w:r>
      <w:r w:rsidRPr="003079A8">
        <w:rPr>
          <w:rFonts w:ascii="Times New Roman" w:hAnsi="Times New Roman"/>
          <w:i/>
          <w:sz w:val="24"/>
          <w:szCs w:val="24"/>
        </w:rPr>
        <w:t xml:space="preserve">European Union In Crisis: </w:t>
      </w:r>
      <w:r w:rsidRPr="003079A8">
        <w:rPr>
          <w:rFonts w:ascii="Times New Roman" w:hAnsi="Times New Roman"/>
          <w:sz w:val="24"/>
          <w:szCs w:val="24"/>
        </w:rPr>
        <w:t>Menguatnya Pandangan Berbasis Kedaulatan di dalam Krisis EkonomiUni Eropa. Diakses pada 30 Oktober 2018</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sz w:val="24"/>
          <w:szCs w:val="24"/>
        </w:rPr>
        <w:t>ISO 4217, KodeAlfabet: XSU, Kode Numeric: 994. Diakses pada 13 November 2019</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sz w:val="24"/>
          <w:szCs w:val="24"/>
        </w:rPr>
        <w:t>James Rochlin. PembelokanAmerika Latin keKiridan Medan StrategisBaru. Diakses pada 13 September 2017</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sz w:val="24"/>
          <w:szCs w:val="24"/>
        </w:rPr>
        <w:t xml:space="preserve">Keunggulan Sucre, tersediadalam </w:t>
      </w:r>
      <w:r w:rsidRPr="003079A8">
        <w:rPr>
          <w:rFonts w:ascii="Times New Roman" w:hAnsi="Times New Roman"/>
          <w:sz w:val="24"/>
          <w:szCs w:val="24"/>
          <w:u w:val="single"/>
        </w:rPr>
        <w:t xml:space="preserve">http://www.sucrealba.org. </w:t>
      </w:r>
      <w:r w:rsidRPr="003079A8">
        <w:rPr>
          <w:rFonts w:ascii="Times New Roman" w:hAnsi="Times New Roman"/>
          <w:sz w:val="24"/>
          <w:szCs w:val="24"/>
        </w:rPr>
        <w:t>diaksespada 29 oktober 2018.</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sz w:val="24"/>
          <w:szCs w:val="24"/>
        </w:rPr>
        <w:t xml:space="preserve">Maria Elyzabet Mena. Neoliberalisme, SolusiatauDependensi?Studikasus :KegagalanNeoliberalisme di Amerika Latin. </w:t>
      </w:r>
      <w:hyperlink r:id="rId9" w:history="1">
        <w:r w:rsidRPr="003079A8">
          <w:rPr>
            <w:rStyle w:val="Hyperlink"/>
            <w:rFonts w:ascii="Times New Roman" w:hAnsi="Times New Roman"/>
            <w:color w:val="auto"/>
            <w:sz w:val="24"/>
            <w:szCs w:val="24"/>
          </w:rPr>
          <w:t>http://kopiitudashat.wordpress.com/2009/07/14/neoliberalisme-solusi-atau-dependensi-studi-tentang-kegagalan-neoliberalisme-di-amerika-latin-oleh-maria-elysabet-mena/</w:t>
        </w:r>
      </w:hyperlink>
      <w:r w:rsidRPr="003079A8">
        <w:rPr>
          <w:rFonts w:ascii="Times New Roman" w:hAnsi="Times New Roman"/>
          <w:sz w:val="24"/>
          <w:szCs w:val="24"/>
          <w:u w:val="single"/>
        </w:rPr>
        <w:t xml:space="preserve"> </w:t>
      </w:r>
      <w:r w:rsidRPr="003079A8">
        <w:rPr>
          <w:rFonts w:ascii="Times New Roman" w:hAnsi="Times New Roman"/>
          <w:sz w:val="24"/>
          <w:szCs w:val="24"/>
        </w:rPr>
        <w:t>.diakses pada 4 januari 2013</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sz w:val="24"/>
          <w:szCs w:val="24"/>
        </w:rPr>
        <w:t xml:space="preserve">Monetary Policy. Tersedia dalam </w:t>
      </w:r>
      <w:hyperlink r:id="rId10" w:history="1">
        <w:r w:rsidRPr="003079A8">
          <w:rPr>
            <w:rStyle w:val="Hyperlink"/>
            <w:rFonts w:ascii="Times New Roman" w:hAnsi="Times New Roman"/>
            <w:color w:val="auto"/>
            <w:sz w:val="24"/>
            <w:szCs w:val="24"/>
            <w:u w:val="none"/>
          </w:rPr>
          <w:t>h</w:t>
        </w:r>
        <w:r w:rsidRPr="003079A8">
          <w:rPr>
            <w:rStyle w:val="Hyperlink"/>
            <w:rFonts w:ascii="Times New Roman" w:hAnsi="Times New Roman"/>
            <w:color w:val="auto"/>
            <w:sz w:val="24"/>
            <w:szCs w:val="24"/>
          </w:rPr>
          <w:t>ttp://www.eccb-centralbank.org/p/monetary-policy.</w:t>
        </w:r>
        <w:r w:rsidRPr="003079A8">
          <w:rPr>
            <w:rStyle w:val="Hyperlink"/>
            <w:rFonts w:ascii="Times New Roman" w:hAnsi="Times New Roman"/>
            <w:color w:val="auto"/>
            <w:sz w:val="24"/>
            <w:szCs w:val="24"/>
            <w:u w:val="none"/>
          </w:rPr>
          <w:t xml:space="preserve"> diakses pada13 November 2019</w:t>
        </w:r>
      </w:hyperlink>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sz w:val="24"/>
          <w:szCs w:val="24"/>
        </w:rPr>
        <w:t>Oecs.org diakses pada 06 Desember 2019</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sz w:val="24"/>
          <w:szCs w:val="24"/>
        </w:rPr>
        <w:t xml:space="preserve">R.A.De.ROzarie. 2014. Terdapat di  </w:t>
      </w:r>
      <w:r w:rsidRPr="003079A8">
        <w:rPr>
          <w:rFonts w:ascii="Times New Roman" w:hAnsi="Times New Roman"/>
          <w:i/>
          <w:sz w:val="24"/>
          <w:szCs w:val="24"/>
        </w:rPr>
        <w:t>Mengenal Perjanjian Internasional</w:t>
      </w:r>
      <w:r w:rsidRPr="003079A8">
        <w:rPr>
          <w:rFonts w:ascii="Times New Roman" w:hAnsi="Times New Roman"/>
          <w:sz w:val="24"/>
          <w:szCs w:val="24"/>
        </w:rPr>
        <w:t>. Surabaya: Anggota Ikatan Penerbit Indonesia. Diakses pada 13 November 2019</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u w:val="single"/>
        </w:rPr>
      </w:pPr>
      <w:r w:rsidRPr="003079A8">
        <w:rPr>
          <w:rFonts w:ascii="Times New Roman" w:hAnsi="Times New Roman"/>
          <w:i/>
          <w:sz w:val="24"/>
          <w:szCs w:val="24"/>
        </w:rPr>
        <w:t>RegulacionesdelDirectorio</w:t>
      </w:r>
      <w:r w:rsidRPr="003079A8">
        <w:rPr>
          <w:rFonts w:ascii="Times New Roman" w:hAnsi="Times New Roman"/>
          <w:sz w:val="24"/>
          <w:szCs w:val="24"/>
        </w:rPr>
        <w:t xml:space="preserve"> </w:t>
      </w:r>
      <w:hyperlink r:id="rId11" w:history="1">
        <w:r w:rsidRPr="003079A8">
          <w:rPr>
            <w:rStyle w:val="Hyperlink"/>
            <w:rFonts w:ascii="Times New Roman" w:hAnsi="Times New Roman"/>
            <w:color w:val="auto"/>
            <w:sz w:val="24"/>
            <w:szCs w:val="24"/>
          </w:rPr>
          <w:t>http://www.bce.fin.ec/index.php/regulaciones-del-bancoc entral-4</w:t>
        </w:r>
      </w:hyperlink>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u w:val="single"/>
        </w:rPr>
      </w:pPr>
      <w:r w:rsidRPr="003079A8">
        <w:rPr>
          <w:rFonts w:ascii="Times New Roman" w:hAnsi="Times New Roman"/>
          <w:sz w:val="24"/>
          <w:szCs w:val="24"/>
          <w:u w:val="single"/>
        </w:rPr>
        <w:t xml:space="preserve">SELA, 2013, </w:t>
      </w:r>
      <w:r w:rsidRPr="003079A8">
        <w:rPr>
          <w:rFonts w:ascii="Times New Roman" w:hAnsi="Times New Roman"/>
          <w:i/>
          <w:iCs/>
          <w:sz w:val="24"/>
          <w:szCs w:val="24"/>
          <w:u w:val="single"/>
        </w:rPr>
        <w:t>ALBA –TCP As A Mechanism For Cooperation With A Regional Scope,Venezuela:Permanent Secretariat of SELA</w:t>
      </w:r>
      <w:r w:rsidRPr="003079A8">
        <w:rPr>
          <w:rFonts w:ascii="Times New Roman" w:hAnsi="Times New Roman"/>
          <w:sz w:val="24"/>
          <w:szCs w:val="24"/>
          <w:u w:val="single"/>
        </w:rPr>
        <w:t xml:space="preserve">,  </w:t>
      </w:r>
      <w:hyperlink r:id="rId12" w:history="1">
        <w:r w:rsidRPr="003079A8">
          <w:rPr>
            <w:rStyle w:val="Hyperlink"/>
            <w:rFonts w:ascii="Times New Roman" w:hAnsi="Times New Roman"/>
            <w:color w:val="auto"/>
            <w:sz w:val="24"/>
            <w:szCs w:val="24"/>
          </w:rPr>
          <w:t>http://www.sela.org/media/265279/t023600005503-0</w:t>
        </w:r>
      </w:hyperlink>
    </w:p>
    <w:p w:rsidR="003079A8" w:rsidRPr="003079A8" w:rsidRDefault="003079A8" w:rsidP="003079A8">
      <w:pPr>
        <w:tabs>
          <w:tab w:val="left" w:pos="2097"/>
          <w:tab w:val="left" w:pos="3537"/>
        </w:tabs>
        <w:spacing w:after="0" w:line="240" w:lineRule="auto"/>
        <w:ind w:left="567" w:hanging="567"/>
        <w:jc w:val="both"/>
        <w:rPr>
          <w:rStyle w:val="Hyperlink"/>
          <w:rFonts w:ascii="Times New Roman" w:hAnsi="Times New Roman"/>
          <w:color w:val="auto"/>
          <w:sz w:val="24"/>
          <w:szCs w:val="24"/>
        </w:rPr>
      </w:pPr>
      <w:r w:rsidRPr="003079A8">
        <w:rPr>
          <w:rFonts w:ascii="Times New Roman" w:hAnsi="Times New Roman"/>
          <w:i/>
          <w:iCs/>
          <w:sz w:val="24"/>
          <w:szCs w:val="24"/>
        </w:rPr>
        <w:t>Sucre High and Sucre Low; Money Laundering And Virtual Currency</w:t>
      </w:r>
      <w:r w:rsidRPr="003079A8">
        <w:rPr>
          <w:rFonts w:ascii="Times New Roman" w:hAnsi="Times New Roman"/>
          <w:sz w:val="24"/>
          <w:szCs w:val="24"/>
        </w:rPr>
        <w:br/>
      </w:r>
      <w:hyperlink r:id="rId13" w:history="1">
        <w:r w:rsidRPr="003079A8">
          <w:rPr>
            <w:rStyle w:val="Hyperlink"/>
            <w:rFonts w:ascii="Times New Roman" w:hAnsi="Times New Roman"/>
            <w:color w:val="auto"/>
            <w:sz w:val="24"/>
            <w:szCs w:val="24"/>
          </w:rPr>
          <w:t>https://www.fintrail.co.uk/news/2016/10/14/sucre-highs-and-sucre-lows-money-laundering-andvirtual-currency</w:t>
        </w:r>
      </w:hyperlink>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sz w:val="24"/>
          <w:szCs w:val="24"/>
        </w:rPr>
        <w:t xml:space="preserve">The Sucre </w:t>
      </w:r>
      <w:hyperlink r:id="rId14" w:history="1">
        <w:r w:rsidRPr="003079A8">
          <w:rPr>
            <w:rStyle w:val="Hyperlink"/>
            <w:rFonts w:ascii="Times New Roman" w:hAnsi="Times New Roman"/>
            <w:color w:val="auto"/>
            <w:sz w:val="24"/>
            <w:szCs w:val="24"/>
          </w:rPr>
          <w:t xml:space="preserve">http://www.sucrealba.org/el-sucre.html </w:t>
        </w:r>
        <w:r w:rsidRPr="003079A8">
          <w:rPr>
            <w:rStyle w:val="Hyperlink"/>
            <w:rFonts w:ascii="Times New Roman" w:hAnsi="Times New Roman"/>
            <w:color w:val="auto"/>
            <w:sz w:val="24"/>
            <w:szCs w:val="24"/>
            <w:u w:val="none"/>
          </w:rPr>
          <w:t>diaksespada 1 January 2019</w:t>
        </w:r>
      </w:hyperlink>
      <w:r w:rsidRPr="003079A8">
        <w:rPr>
          <w:rFonts w:ascii="Times New Roman" w:hAnsi="Times New Roman"/>
          <w:sz w:val="24"/>
          <w:szCs w:val="24"/>
        </w:rPr>
        <w:t>.</w:t>
      </w:r>
    </w:p>
    <w:p w:rsidR="003079A8" w:rsidRPr="003079A8" w:rsidRDefault="003079A8" w:rsidP="003079A8">
      <w:pPr>
        <w:tabs>
          <w:tab w:val="left" w:pos="2097"/>
          <w:tab w:val="left" w:pos="3537"/>
        </w:tabs>
        <w:spacing w:after="0" w:line="240" w:lineRule="auto"/>
        <w:ind w:left="567" w:hanging="567"/>
        <w:jc w:val="both"/>
        <w:rPr>
          <w:rFonts w:ascii="Times New Roman" w:hAnsi="Times New Roman"/>
          <w:sz w:val="24"/>
          <w:szCs w:val="24"/>
        </w:rPr>
      </w:pPr>
      <w:r w:rsidRPr="003079A8">
        <w:rPr>
          <w:rFonts w:ascii="Times New Roman" w:hAnsi="Times New Roman"/>
          <w:i/>
          <w:sz w:val="24"/>
          <w:szCs w:val="24"/>
        </w:rPr>
        <w:t xml:space="preserve">The World Fact Book </w:t>
      </w:r>
      <w:r w:rsidRPr="003079A8">
        <w:rPr>
          <w:rFonts w:ascii="Times New Roman" w:hAnsi="Times New Roman"/>
          <w:sz w:val="24"/>
          <w:szCs w:val="24"/>
        </w:rPr>
        <w:t xml:space="preserve">dari </w:t>
      </w:r>
      <w:r w:rsidRPr="003079A8">
        <w:rPr>
          <w:rFonts w:ascii="Times New Roman" w:hAnsi="Times New Roman"/>
          <w:sz w:val="24"/>
          <w:szCs w:val="24"/>
          <w:u w:val="single"/>
        </w:rPr>
        <w:t>https://www.cia.gov/library/publications/the-worldfactbook/wfbext/region_soa.html</w:t>
      </w:r>
      <w:r w:rsidRPr="003079A8">
        <w:rPr>
          <w:rFonts w:ascii="Times New Roman" w:hAnsi="Times New Roman"/>
          <w:sz w:val="24"/>
          <w:szCs w:val="24"/>
        </w:rPr>
        <w:t>.diaksespada 13 september 2017</w:t>
      </w:r>
    </w:p>
    <w:p w:rsidR="003079A8" w:rsidRDefault="003079A8" w:rsidP="0059605D">
      <w:pPr>
        <w:tabs>
          <w:tab w:val="left" w:pos="2097"/>
          <w:tab w:val="left" w:pos="3537"/>
        </w:tabs>
        <w:spacing w:after="0" w:line="240" w:lineRule="auto"/>
        <w:ind w:left="567" w:hanging="567"/>
        <w:jc w:val="both"/>
        <w:rPr>
          <w:rFonts w:ascii="Times New Roman" w:hAnsi="Times New Roman"/>
          <w:sz w:val="23"/>
          <w:szCs w:val="23"/>
          <w:lang w:val="en-ID"/>
        </w:rPr>
      </w:pPr>
      <w:r w:rsidRPr="003079A8">
        <w:rPr>
          <w:rFonts w:ascii="Times New Roman" w:hAnsi="Times New Roman"/>
          <w:sz w:val="24"/>
          <w:szCs w:val="24"/>
        </w:rPr>
        <w:t xml:space="preserve">Thomas Murr. 2011.terdapat di </w:t>
      </w:r>
      <w:r w:rsidRPr="003079A8">
        <w:rPr>
          <w:rFonts w:ascii="Times New Roman" w:hAnsi="Times New Roman"/>
          <w:i/>
          <w:sz w:val="24"/>
          <w:szCs w:val="24"/>
        </w:rPr>
        <w:t>Conceptualizing the ALBA-TCP: Third Generation Regionalism and PoliticalEconomy</w:t>
      </w:r>
      <w:r w:rsidRPr="003079A8">
        <w:rPr>
          <w:rFonts w:ascii="Times New Roman" w:hAnsi="Times New Roman"/>
          <w:sz w:val="24"/>
          <w:szCs w:val="24"/>
        </w:rPr>
        <w:t>, Intenational Journal of Cuban Studies 3.2 &amp; 3.3, Summer/Autumn, hal. 112. Diakses pada 13 November 2019</w:t>
      </w:r>
      <w:bookmarkStart w:id="0" w:name="_GoBack"/>
      <w:bookmarkEnd w:id="0"/>
    </w:p>
    <w:sectPr w:rsidR="003079A8" w:rsidSect="00B4789F">
      <w:headerReference w:type="even" r:id="rId15"/>
      <w:headerReference w:type="default" r:id="rId16"/>
      <w:footerReference w:type="even" r:id="rId17"/>
      <w:footerReference w:type="default" r:id="rId18"/>
      <w:headerReference w:type="first" r:id="rId19"/>
      <w:footerReference w:type="first" r:id="rId20"/>
      <w:pgSz w:w="11906" w:h="16838" w:code="9"/>
      <w:pgMar w:top="1701" w:right="1701" w:bottom="1701" w:left="1701" w:header="720" w:footer="720" w:gutter="0"/>
      <w:pgNumType w:start="1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BD" w:rsidRDefault="008167BD">
      <w:r>
        <w:separator/>
      </w:r>
    </w:p>
  </w:endnote>
  <w:endnote w:type="continuationSeparator" w:id="0">
    <w:p w:rsidR="008167BD" w:rsidRDefault="008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3">
    <w:altName w:val="Times New Roman"/>
    <w:panose1 w:val="00000000000000000000"/>
    <w:charset w:val="00"/>
    <w:family w:val="roman"/>
    <w:notTrueType/>
    <w:pitch w:val="default"/>
  </w:font>
  <w:font w:name="F4">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FE7680"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3147EC71" wp14:editId="2F467FB9">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B4789F">
                            <w:rPr>
                              <w:noProof/>
                              <w:sz w:val="20"/>
                            </w:rPr>
                            <w:t>124</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" filled="t" strokecolor="gray" strokeweight="2.25pt">
              <v:path arrowok="t"/>
              <v:textbox inset=",0,,0">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B4789F">
                      <w:rPr>
                        <w:noProof/>
                        <w:sz w:val="20"/>
                      </w:rPr>
                      <w:t>124</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3E9E996D" wp14:editId="6570AD6F">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94939F1"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FE7680">
    <w:pPr>
      <w:pStyle w:val="Footer"/>
    </w:pPr>
    <w:r>
      <w:rPr>
        <w:noProof/>
        <w:lang w:val="en-US"/>
      </w:rPr>
      <mc:AlternateContent>
        <mc:Choice Requires="wps">
          <w:drawing>
            <wp:anchor distT="0" distB="0" distL="114300" distR="114300" simplePos="0" relativeHeight="251656192" behindDoc="0" locked="0" layoutInCell="1" allowOverlap="1" wp14:anchorId="2EBA5610" wp14:editId="3D847C61">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B4789F">
                            <w:rPr>
                              <w:rFonts w:ascii="Candara" w:hAnsi="Candara"/>
                              <w:noProof/>
                              <w:sz w:val="20"/>
                              <w:szCs w:val="20"/>
                            </w:rPr>
                            <w:t>125</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" filled="t" strokecolor="gray" strokeweight="2.25pt">
              <v:path arrowok="t"/>
              <v:textbox inset=",0,,0">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B4789F">
                      <w:rPr>
                        <w:rFonts w:ascii="Candara" w:hAnsi="Candara"/>
                        <w:noProof/>
                        <w:sz w:val="20"/>
                        <w:szCs w:val="20"/>
                      </w:rPr>
                      <w:t>125</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1EA4638A" wp14:editId="238B77DB">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422F07A"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" strokecolor="gray" strokeweight="1pt">
              <o:lock v:ext="edit" shapetype="f"/>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89" w:rsidRDefault="00821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BD" w:rsidRDefault="008167BD">
      <w:r>
        <w:separator/>
      </w:r>
    </w:p>
  </w:footnote>
  <w:footnote w:type="continuationSeparator" w:id="0">
    <w:p w:rsidR="008167BD" w:rsidRDefault="008167BD">
      <w:r>
        <w:continuationSeparator/>
      </w:r>
    </w:p>
  </w:footnote>
  <w:footnote w:id="1">
    <w:p w:rsidR="00AB02B3" w:rsidRPr="00AB02B3" w:rsidRDefault="00AB02B3">
      <w:pPr>
        <w:pStyle w:val="FootnoteText"/>
      </w:pPr>
      <w:r w:rsidRPr="00AB02B3">
        <w:rPr>
          <w:rStyle w:val="FootnoteReference"/>
        </w:rPr>
        <w:footnoteRef/>
      </w:r>
      <w:r w:rsidRPr="00AB02B3">
        <w:t xml:space="preserve"> </w:t>
      </w:r>
      <w:r w:rsidRPr="00073553">
        <w:t xml:space="preserve">Mahasiswa Program S1 Hubungan Internasional, Fakultas Ilmu Sosial dan Ilmu Politik, Universitas Mulawarman. </w:t>
      </w:r>
      <w:r w:rsidR="003079A8" w:rsidRPr="00073553">
        <w:t>E-mail :</w:t>
      </w:r>
      <w:r w:rsidR="003079A8">
        <w:t>rusmahwardaniiiii@gmail.com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59605D" w:rsidRDefault="003079A8"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Rusmah Wardani</w:t>
    </w:r>
  </w:p>
  <w:p w:rsidR="00A228A4" w:rsidRPr="00C36767" w:rsidRDefault="00FE7680"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71D51ED3" wp14:editId="180C8169">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B499BCD"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3079A8" w:rsidRDefault="003079A8" w:rsidP="003079A8">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5</w:t>
    </w:r>
    <w:r w:rsidRPr="00A510E9">
      <w:rPr>
        <w:rFonts w:ascii="Times New Roman" w:hAnsi="Times New Roman"/>
        <w:b/>
        <w:i/>
        <w:sz w:val="18"/>
        <w:szCs w:val="18"/>
      </w:rPr>
      <w:t xml:space="preserve">  No.</w:t>
    </w:r>
    <w:r>
      <w:rPr>
        <w:rFonts w:ascii="Times New Roman" w:hAnsi="Times New Roman"/>
        <w:b/>
        <w:i/>
        <w:sz w:val="18"/>
        <w:szCs w:val="18"/>
        <w:lang w:val="en-US"/>
      </w:rPr>
      <w:t xml:space="preserve"> 4, 2019</w:t>
    </w:r>
    <w:r>
      <w:rPr>
        <w:rFonts w:ascii="Times New Roman" w:hAnsi="Times New Roman"/>
        <w:b/>
        <w:i/>
        <w:sz w:val="18"/>
        <w:szCs w:val="18"/>
        <w:lang w:val="en-US"/>
      </w:rPr>
      <w:tab/>
    </w:r>
    <w:r>
      <w:rPr>
        <w:rFonts w:ascii="Times New Roman" w:hAnsi="Times New Roman"/>
        <w:b/>
        <w:i/>
        <w:sz w:val="18"/>
        <w:szCs w:val="18"/>
      </w:rPr>
      <w:t>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2615</w:t>
    </w:r>
  </w:p>
  <w:p w:rsidR="00A228A4" w:rsidRPr="00A510E9" w:rsidRDefault="00FE7680">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32CD5D41" wp14:editId="0B7F64BA">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2071BF2"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" strokeweight="1.5pt">
              <o:lock v:ext="edit" shapetype="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89" w:rsidRDefault="00821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89E"/>
    <w:multiLevelType w:val="hybridMultilevel"/>
    <w:tmpl w:val="D7DC92B6"/>
    <w:lvl w:ilvl="0" w:tplc="213EAE5E">
      <w:start w:val="1"/>
      <w:numFmt w:val="upperLetter"/>
      <w:lvlText w:val="%1."/>
      <w:lvlJc w:val="left"/>
      <w:pPr>
        <w:ind w:left="1306" w:hanging="360"/>
      </w:pPr>
      <w:rPr>
        <w:rFonts w:hint="default"/>
        <w:b/>
      </w:rPr>
    </w:lvl>
    <w:lvl w:ilvl="1" w:tplc="04210019">
      <w:start w:val="1"/>
      <w:numFmt w:val="lowerLetter"/>
      <w:lvlText w:val="%2."/>
      <w:lvlJc w:val="left"/>
      <w:pPr>
        <w:ind w:left="2026" w:hanging="360"/>
      </w:pPr>
    </w:lvl>
    <w:lvl w:ilvl="2" w:tplc="B6183592">
      <w:start w:val="1"/>
      <w:numFmt w:val="decimal"/>
      <w:lvlText w:val="%3."/>
      <w:lvlJc w:val="left"/>
      <w:pPr>
        <w:ind w:left="2926" w:hanging="360"/>
      </w:pPr>
      <w:rPr>
        <w:rFonts w:hint="default"/>
      </w:r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
    <w:nsid w:val="12144C0D"/>
    <w:multiLevelType w:val="hybridMultilevel"/>
    <w:tmpl w:val="D7DC92B6"/>
    <w:lvl w:ilvl="0" w:tplc="213EAE5E">
      <w:start w:val="1"/>
      <w:numFmt w:val="upperLetter"/>
      <w:lvlText w:val="%1."/>
      <w:lvlJc w:val="left"/>
      <w:pPr>
        <w:ind w:left="1306" w:hanging="360"/>
      </w:pPr>
      <w:rPr>
        <w:rFonts w:hint="default"/>
        <w:b/>
      </w:rPr>
    </w:lvl>
    <w:lvl w:ilvl="1" w:tplc="04210019">
      <w:start w:val="1"/>
      <w:numFmt w:val="lowerLetter"/>
      <w:lvlText w:val="%2."/>
      <w:lvlJc w:val="left"/>
      <w:pPr>
        <w:ind w:left="2026" w:hanging="360"/>
      </w:pPr>
    </w:lvl>
    <w:lvl w:ilvl="2" w:tplc="B6183592">
      <w:start w:val="1"/>
      <w:numFmt w:val="decimal"/>
      <w:lvlText w:val="%3."/>
      <w:lvlJc w:val="left"/>
      <w:pPr>
        <w:ind w:left="2926" w:hanging="360"/>
      </w:pPr>
      <w:rPr>
        <w:rFonts w:hint="default"/>
      </w:r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2">
    <w:nsid w:val="14872334"/>
    <w:multiLevelType w:val="hybridMultilevel"/>
    <w:tmpl w:val="941ECB62"/>
    <w:lvl w:ilvl="0" w:tplc="2DF465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4813A0"/>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
    <w:nsid w:val="29A717A6"/>
    <w:multiLevelType w:val="hybridMultilevel"/>
    <w:tmpl w:val="7B76E49A"/>
    <w:lvl w:ilvl="0" w:tplc="66AE7C3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4F30CD"/>
    <w:multiLevelType w:val="multilevel"/>
    <w:tmpl w:val="F68C07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23273DB"/>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1">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12">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3">
    <w:nsid w:val="5CD469D6"/>
    <w:multiLevelType w:val="hybridMultilevel"/>
    <w:tmpl w:val="CB6EE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6327103E"/>
    <w:multiLevelType w:val="hybridMultilevel"/>
    <w:tmpl w:val="B6AC5462"/>
    <w:lvl w:ilvl="0" w:tplc="6EBCA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0367B4"/>
    <w:multiLevelType w:val="hybridMultilevel"/>
    <w:tmpl w:val="264808A0"/>
    <w:lvl w:ilvl="0" w:tplc="B7BC3B42">
      <w:start w:val="1"/>
      <w:numFmt w:val="decimal"/>
      <w:lvlText w:val="%1."/>
      <w:lvlJc w:val="left"/>
      <w:pPr>
        <w:ind w:left="1287" w:hanging="360"/>
      </w:pPr>
      <w:rPr>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858296D"/>
    <w:multiLevelType w:val="hybridMultilevel"/>
    <w:tmpl w:val="264808A0"/>
    <w:lvl w:ilvl="0" w:tplc="B7BC3B42">
      <w:start w:val="1"/>
      <w:numFmt w:val="decimal"/>
      <w:lvlText w:val="%1."/>
      <w:lvlJc w:val="left"/>
      <w:pPr>
        <w:ind w:left="1287" w:hanging="360"/>
      </w:pPr>
      <w:rPr>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7A8F1DA4"/>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12"/>
  </w:num>
  <w:num w:numId="4">
    <w:abstractNumId w:val="14"/>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5"/>
  </w:num>
  <w:num w:numId="11">
    <w:abstractNumId w:val="7"/>
  </w:num>
  <w:num w:numId="12">
    <w:abstractNumId w:val="13"/>
  </w:num>
  <w:num w:numId="13">
    <w:abstractNumId w:val="17"/>
  </w:num>
  <w:num w:numId="14">
    <w:abstractNumId w:val="2"/>
  </w:num>
  <w:num w:numId="15">
    <w:abstractNumId w:val="16"/>
  </w:num>
  <w:num w:numId="16">
    <w:abstractNumId w:val="9"/>
  </w:num>
  <w:num w:numId="17">
    <w:abstractNumId w:val="4"/>
  </w:num>
  <w:num w:numId="18">
    <w:abstractNumId w:val="18"/>
  </w:num>
  <w:num w:numId="19">
    <w:abstractNumId w:val="6"/>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2E4B"/>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0857"/>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E64B3"/>
    <w:rsid w:val="002F4A2A"/>
    <w:rsid w:val="002F4E65"/>
    <w:rsid w:val="002F5E04"/>
    <w:rsid w:val="003003BB"/>
    <w:rsid w:val="003024E3"/>
    <w:rsid w:val="00302705"/>
    <w:rsid w:val="003057FF"/>
    <w:rsid w:val="00306272"/>
    <w:rsid w:val="003079A8"/>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F0643"/>
    <w:rsid w:val="003F09BF"/>
    <w:rsid w:val="00400CE8"/>
    <w:rsid w:val="00401F07"/>
    <w:rsid w:val="00401F51"/>
    <w:rsid w:val="00405FF2"/>
    <w:rsid w:val="00410A7A"/>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05D"/>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475CF"/>
    <w:rsid w:val="00651AF6"/>
    <w:rsid w:val="00651EBB"/>
    <w:rsid w:val="0065797A"/>
    <w:rsid w:val="00666C41"/>
    <w:rsid w:val="006702B4"/>
    <w:rsid w:val="00676106"/>
    <w:rsid w:val="006773C4"/>
    <w:rsid w:val="00683FAE"/>
    <w:rsid w:val="00687A40"/>
    <w:rsid w:val="00687AE9"/>
    <w:rsid w:val="0069317D"/>
    <w:rsid w:val="00693F52"/>
    <w:rsid w:val="006952C7"/>
    <w:rsid w:val="00696A65"/>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67BD"/>
    <w:rsid w:val="00817494"/>
    <w:rsid w:val="00821689"/>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6946"/>
    <w:rsid w:val="0091725B"/>
    <w:rsid w:val="009172D4"/>
    <w:rsid w:val="009174B9"/>
    <w:rsid w:val="00917574"/>
    <w:rsid w:val="00923FD1"/>
    <w:rsid w:val="0092775B"/>
    <w:rsid w:val="0093241E"/>
    <w:rsid w:val="00941CBA"/>
    <w:rsid w:val="009445BF"/>
    <w:rsid w:val="009472B4"/>
    <w:rsid w:val="00947D64"/>
    <w:rsid w:val="0095757A"/>
    <w:rsid w:val="00957F87"/>
    <w:rsid w:val="00970E5C"/>
    <w:rsid w:val="009715E2"/>
    <w:rsid w:val="00971C2C"/>
    <w:rsid w:val="00984F51"/>
    <w:rsid w:val="00986655"/>
    <w:rsid w:val="00986932"/>
    <w:rsid w:val="009900BC"/>
    <w:rsid w:val="00991C85"/>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122D"/>
    <w:rsid w:val="00A73F7E"/>
    <w:rsid w:val="00A74533"/>
    <w:rsid w:val="00A77A2A"/>
    <w:rsid w:val="00A8638B"/>
    <w:rsid w:val="00A87470"/>
    <w:rsid w:val="00A87902"/>
    <w:rsid w:val="00A87AED"/>
    <w:rsid w:val="00A92B9D"/>
    <w:rsid w:val="00A9425D"/>
    <w:rsid w:val="00A94583"/>
    <w:rsid w:val="00A96430"/>
    <w:rsid w:val="00A96821"/>
    <w:rsid w:val="00AA0F3A"/>
    <w:rsid w:val="00AA2650"/>
    <w:rsid w:val="00AA486B"/>
    <w:rsid w:val="00AA4A5D"/>
    <w:rsid w:val="00AA66D6"/>
    <w:rsid w:val="00AB02B3"/>
    <w:rsid w:val="00AB04B9"/>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917"/>
    <w:rsid w:val="00B462CC"/>
    <w:rsid w:val="00B4789F"/>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F02F8"/>
    <w:rsid w:val="00C0094B"/>
    <w:rsid w:val="00C0216E"/>
    <w:rsid w:val="00C03292"/>
    <w:rsid w:val="00C03FA0"/>
    <w:rsid w:val="00C05ACE"/>
    <w:rsid w:val="00C1017D"/>
    <w:rsid w:val="00C10BA8"/>
    <w:rsid w:val="00C11FA7"/>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69BD"/>
    <w:rsid w:val="00C60948"/>
    <w:rsid w:val="00C6393F"/>
    <w:rsid w:val="00C65609"/>
    <w:rsid w:val="00C65AEA"/>
    <w:rsid w:val="00C677EB"/>
    <w:rsid w:val="00C74B5C"/>
    <w:rsid w:val="00C77820"/>
    <w:rsid w:val="00C83184"/>
    <w:rsid w:val="00C83810"/>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6057"/>
    <w:rsid w:val="00D203A7"/>
    <w:rsid w:val="00D20F21"/>
    <w:rsid w:val="00D2495F"/>
    <w:rsid w:val="00D273F7"/>
    <w:rsid w:val="00D3078A"/>
    <w:rsid w:val="00D34052"/>
    <w:rsid w:val="00D3428E"/>
    <w:rsid w:val="00D41E89"/>
    <w:rsid w:val="00D41F20"/>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1CD2"/>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3708"/>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qFormat/>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link w:val="NoSpacingChar"/>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paragraph" w:customStyle="1" w:styleId="ListParagraph1">
    <w:name w:val="List Paragraph1"/>
    <w:basedOn w:val="Normal"/>
    <w:uiPriority w:val="34"/>
    <w:qFormat/>
    <w:rsid w:val="009445BF"/>
    <w:pPr>
      <w:widowControl w:val="0"/>
      <w:spacing w:after="0" w:line="240" w:lineRule="auto"/>
      <w:ind w:left="720"/>
      <w:contextualSpacing/>
    </w:pPr>
    <w:rPr>
      <w:rFonts w:ascii="Times New Roman" w:eastAsia="SimSun" w:hAnsi="Times New Roman"/>
      <w:kern w:val="2"/>
      <w:sz w:val="24"/>
      <w:szCs w:val="20"/>
      <w:lang w:val="en-US" w:eastAsia="zh-CN"/>
    </w:rPr>
  </w:style>
  <w:style w:type="character" w:customStyle="1" w:styleId="fontstyle01">
    <w:name w:val="fontstyle01"/>
    <w:basedOn w:val="DefaultParagraphFont"/>
    <w:rsid w:val="009445BF"/>
    <w:rPr>
      <w:rFonts w:ascii="F3" w:hAnsi="F3" w:hint="default"/>
      <w:b w:val="0"/>
      <w:bCs w:val="0"/>
      <w:i w:val="0"/>
      <w:iCs w:val="0"/>
      <w:color w:val="000000"/>
      <w:sz w:val="20"/>
      <w:szCs w:val="20"/>
    </w:rPr>
  </w:style>
  <w:style w:type="character" w:customStyle="1" w:styleId="fontstyle21">
    <w:name w:val="fontstyle21"/>
    <w:basedOn w:val="DefaultParagraphFont"/>
    <w:rsid w:val="009445BF"/>
    <w:rPr>
      <w:rFonts w:ascii="F4" w:hAnsi="F4" w:hint="default"/>
      <w:b w:val="0"/>
      <w:bCs w:val="0"/>
      <w:i/>
      <w:iCs/>
      <w:color w:val="000000"/>
      <w:sz w:val="20"/>
      <w:szCs w:val="20"/>
    </w:rPr>
  </w:style>
  <w:style w:type="character" w:customStyle="1" w:styleId="apple-converted-space">
    <w:name w:val="apple-converted-space"/>
    <w:basedOn w:val="DefaultParagraphFont"/>
    <w:rsid w:val="009445BF"/>
  </w:style>
  <w:style w:type="character" w:customStyle="1" w:styleId="a">
    <w:name w:val="a"/>
    <w:basedOn w:val="DefaultParagraphFont"/>
    <w:qFormat/>
    <w:rsid w:val="009715E2"/>
  </w:style>
  <w:style w:type="character" w:customStyle="1" w:styleId="NoSpacingChar">
    <w:name w:val="No Spacing Char"/>
    <w:basedOn w:val="DefaultParagraphFont"/>
    <w:link w:val="NoSpacing"/>
    <w:uiPriority w:val="1"/>
    <w:qFormat/>
    <w:locked/>
    <w:rsid w:val="009715E2"/>
    <w:rPr>
      <w:rFonts w:ascii="Calibri" w:hAnsi="Calibri"/>
      <w:sz w:val="22"/>
      <w:szCs w:val="22"/>
      <w:lang w:eastAsia="en-US"/>
    </w:rPr>
  </w:style>
  <w:style w:type="character" w:customStyle="1" w:styleId="notranslate">
    <w:name w:val="notranslate"/>
    <w:basedOn w:val="DefaultParagraphFont"/>
    <w:rsid w:val="00971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qFormat/>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link w:val="NoSpacingChar"/>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paragraph" w:customStyle="1" w:styleId="ListParagraph1">
    <w:name w:val="List Paragraph1"/>
    <w:basedOn w:val="Normal"/>
    <w:uiPriority w:val="34"/>
    <w:qFormat/>
    <w:rsid w:val="009445BF"/>
    <w:pPr>
      <w:widowControl w:val="0"/>
      <w:spacing w:after="0" w:line="240" w:lineRule="auto"/>
      <w:ind w:left="720"/>
      <w:contextualSpacing/>
    </w:pPr>
    <w:rPr>
      <w:rFonts w:ascii="Times New Roman" w:eastAsia="SimSun" w:hAnsi="Times New Roman"/>
      <w:kern w:val="2"/>
      <w:sz w:val="24"/>
      <w:szCs w:val="20"/>
      <w:lang w:val="en-US" w:eastAsia="zh-CN"/>
    </w:rPr>
  </w:style>
  <w:style w:type="character" w:customStyle="1" w:styleId="fontstyle01">
    <w:name w:val="fontstyle01"/>
    <w:basedOn w:val="DefaultParagraphFont"/>
    <w:rsid w:val="009445BF"/>
    <w:rPr>
      <w:rFonts w:ascii="F3" w:hAnsi="F3" w:hint="default"/>
      <w:b w:val="0"/>
      <w:bCs w:val="0"/>
      <w:i w:val="0"/>
      <w:iCs w:val="0"/>
      <w:color w:val="000000"/>
      <w:sz w:val="20"/>
      <w:szCs w:val="20"/>
    </w:rPr>
  </w:style>
  <w:style w:type="character" w:customStyle="1" w:styleId="fontstyle21">
    <w:name w:val="fontstyle21"/>
    <w:basedOn w:val="DefaultParagraphFont"/>
    <w:rsid w:val="009445BF"/>
    <w:rPr>
      <w:rFonts w:ascii="F4" w:hAnsi="F4" w:hint="default"/>
      <w:b w:val="0"/>
      <w:bCs w:val="0"/>
      <w:i/>
      <w:iCs/>
      <w:color w:val="000000"/>
      <w:sz w:val="20"/>
      <w:szCs w:val="20"/>
    </w:rPr>
  </w:style>
  <w:style w:type="character" w:customStyle="1" w:styleId="apple-converted-space">
    <w:name w:val="apple-converted-space"/>
    <w:basedOn w:val="DefaultParagraphFont"/>
    <w:rsid w:val="009445BF"/>
  </w:style>
  <w:style w:type="character" w:customStyle="1" w:styleId="a">
    <w:name w:val="a"/>
    <w:basedOn w:val="DefaultParagraphFont"/>
    <w:qFormat/>
    <w:rsid w:val="009715E2"/>
  </w:style>
  <w:style w:type="character" w:customStyle="1" w:styleId="NoSpacingChar">
    <w:name w:val="No Spacing Char"/>
    <w:basedOn w:val="DefaultParagraphFont"/>
    <w:link w:val="NoSpacing"/>
    <w:uiPriority w:val="1"/>
    <w:qFormat/>
    <w:locked/>
    <w:rsid w:val="009715E2"/>
    <w:rPr>
      <w:rFonts w:ascii="Calibri" w:hAnsi="Calibri"/>
      <w:sz w:val="22"/>
      <w:szCs w:val="22"/>
      <w:lang w:eastAsia="en-US"/>
    </w:rPr>
  </w:style>
  <w:style w:type="character" w:customStyle="1" w:styleId="notranslate">
    <w:name w:val="notranslate"/>
    <w:basedOn w:val="DefaultParagraphFont"/>
    <w:rsid w:val="0097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trail.co.uk/news/2016/10/14/sucre-highs-and-sucre-lows-money-laundering-andvirtual-curren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la.org/media/265279/t02360000550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e.fin.ec/index.php/regulaciones-del-bancoc%20entral-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ccb-centralbank.org/p/monetary-policy.%20diakses%20pada13%20November%202019"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kopiitudashat.wordpress.com/2009/07/14/neoliberalisme-solusi-atau-dependensi-studi-tentang-kegagalan-neoliberalisme-di-amerika-latin-oleh-maria-elysabet-mena/" TargetMode="External"/><Relationship Id="rId14" Type="http://schemas.openxmlformats.org/officeDocument/2006/relationships/hyperlink" Target="http://www.sucrealba.org/el-sucre.html%20diaksespada%201%20January%202019" TargetMode="External"/><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98B0F-ACFE-4CEE-8794-16075DF3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29695</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Asus</cp:lastModifiedBy>
  <cp:revision>3</cp:revision>
  <cp:lastPrinted>2017-07-27T03:48:00Z</cp:lastPrinted>
  <dcterms:created xsi:type="dcterms:W3CDTF">2020-09-30T04:46:00Z</dcterms:created>
  <dcterms:modified xsi:type="dcterms:W3CDTF">2021-02-24T06:23:00Z</dcterms:modified>
</cp:coreProperties>
</file>